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5FB" w:rsidRPr="00B235FB" w:rsidRDefault="00B235FB" w:rsidP="00B235FB">
      <w:pPr>
        <w:spacing w:before="100" w:beforeAutospacing="1" w:after="100" w:afterAutospacing="1" w:line="240" w:lineRule="auto"/>
        <w:jc w:val="right"/>
        <w:rPr>
          <w:rFonts w:ascii="Times New Roman" w:eastAsia="Times New Roman" w:hAnsi="Times New Roman" w:cs="Times New Roman"/>
          <w:color w:val="000000"/>
          <w:sz w:val="27"/>
          <w:szCs w:val="27"/>
          <w:lang w:eastAsia="it-IT"/>
        </w:rPr>
      </w:pPr>
      <w:r w:rsidRPr="00B235FB">
        <w:rPr>
          <w:rFonts w:ascii="Times New Roman" w:eastAsia="Times New Roman" w:hAnsi="Times New Roman" w:cs="Times New Roman"/>
          <w:noProof/>
          <w:color w:val="000000"/>
          <w:sz w:val="27"/>
          <w:szCs w:val="27"/>
          <w:lang w:eastAsia="it-IT"/>
        </w:rPr>
        <w:drawing>
          <wp:inline distT="0" distB="0" distL="0" distR="0" wp14:anchorId="02C25710" wp14:editId="7492B183">
            <wp:extent cx="1897380" cy="579120"/>
            <wp:effectExtent l="0" t="0" r="7620" b="0"/>
            <wp:docPr id="1" name="Immagine 1" descr="http://www.giustamm.it/demo1/images/logo_giu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iustamm.it/demo1/images/logo_gius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97380" cy="579120"/>
                    </a:xfrm>
                    <a:prstGeom prst="rect">
                      <a:avLst/>
                    </a:prstGeom>
                    <a:noFill/>
                    <a:ln>
                      <a:noFill/>
                    </a:ln>
                  </pic:spPr>
                </pic:pic>
              </a:graphicData>
            </a:graphic>
          </wp:inline>
        </w:drawing>
      </w:r>
    </w:p>
    <w:p w:rsidR="00B235FB" w:rsidRPr="00B235FB" w:rsidRDefault="00B235FB" w:rsidP="00B235FB">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B235FB">
        <w:rPr>
          <w:rFonts w:ascii="Arial" w:eastAsia="Times New Roman" w:hAnsi="Arial" w:cs="Arial"/>
          <w:b/>
          <w:bCs/>
          <w:color w:val="FF0000"/>
          <w:sz w:val="20"/>
          <w:szCs w:val="20"/>
          <w:lang w:eastAsia="it-IT"/>
        </w:rPr>
        <w:t>ARTICOLI E NOTE</w:t>
      </w:r>
    </w:p>
    <w:p w:rsidR="00B235FB" w:rsidRPr="00B235FB" w:rsidRDefault="00B235FB" w:rsidP="00B235FB">
      <w:pPr>
        <w:spacing w:after="0" w:line="240" w:lineRule="auto"/>
        <w:rPr>
          <w:rFonts w:ascii="Times New Roman" w:eastAsia="Times New Roman" w:hAnsi="Times New Roman" w:cs="Times New Roman"/>
          <w:sz w:val="24"/>
          <w:szCs w:val="24"/>
          <w:lang w:eastAsia="it-IT"/>
        </w:rPr>
      </w:pPr>
      <w:r w:rsidRPr="00B235FB">
        <w:rPr>
          <w:rFonts w:ascii="Times New Roman" w:eastAsia="Times New Roman" w:hAnsi="Times New Roman" w:cs="Times New Roman"/>
          <w:sz w:val="24"/>
          <w:szCs w:val="24"/>
          <w:lang w:eastAsia="it-IT"/>
        </w:rPr>
        <w:pict>
          <v:rect id="_x0000_i1025" style="width:0;height:.6pt" o:hralign="center" o:hrstd="t" o:hrnoshade="t" o:hr="t" fillcolor="black" stroked="f"/>
        </w:pict>
      </w:r>
    </w:p>
    <w:p w:rsidR="00B235FB" w:rsidRPr="00B235FB" w:rsidRDefault="00B235FB" w:rsidP="00B235FB">
      <w:pPr>
        <w:spacing w:after="0" w:line="240" w:lineRule="auto"/>
        <w:rPr>
          <w:rFonts w:ascii="Times New Roman" w:eastAsia="Times New Roman" w:hAnsi="Times New Roman" w:cs="Times New Roman"/>
          <w:sz w:val="24"/>
          <w:szCs w:val="24"/>
          <w:lang w:eastAsia="it-IT"/>
        </w:rPr>
      </w:pPr>
      <w:hyperlink r:id="rId6" w:history="1">
        <w:r w:rsidRPr="00B235FB">
          <w:rPr>
            <w:rFonts w:ascii="trebuchet" w:eastAsia="Times New Roman" w:hAnsi="trebuchet" w:cs="Times New Roman"/>
            <w:b/>
            <w:bCs/>
            <w:color w:val="003366"/>
            <w:sz w:val="20"/>
            <w:szCs w:val="20"/>
            <w:u w:val="single"/>
            <w:lang w:eastAsia="it-IT"/>
          </w:rPr>
          <w:t>© copyright</w:t>
        </w:r>
      </w:hyperlink>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28"/>
      </w:tblGrid>
      <w:tr w:rsidR="00B235FB" w:rsidRPr="00B235FB" w:rsidTr="00B235FB">
        <w:trPr>
          <w:tblCellSpacing w:w="15" w:type="dxa"/>
        </w:trPr>
        <w:tc>
          <w:tcPr>
            <w:tcW w:w="0" w:type="auto"/>
            <w:vAlign w:val="center"/>
            <w:hideMark/>
          </w:tcPr>
          <w:p w:rsidR="00B235FB" w:rsidRPr="00B235FB" w:rsidRDefault="00B235FB" w:rsidP="00B235FB">
            <w:pPr>
              <w:spacing w:after="0" w:line="240" w:lineRule="auto"/>
              <w:jc w:val="center"/>
              <w:rPr>
                <w:rFonts w:ascii="Trebuchet MS" w:eastAsia="Times New Roman" w:hAnsi="Trebuchet MS" w:cs="Times New Roman"/>
                <w:b/>
                <w:bCs/>
                <w:sz w:val="20"/>
                <w:szCs w:val="20"/>
                <w:lang w:eastAsia="it-IT"/>
              </w:rPr>
            </w:pPr>
            <w:r w:rsidRPr="00B235FB">
              <w:rPr>
                <w:rFonts w:ascii="Trebuchet MS" w:eastAsia="Times New Roman" w:hAnsi="Trebuchet MS" w:cs="Times New Roman"/>
                <w:b/>
                <w:bCs/>
                <w:sz w:val="24"/>
                <w:szCs w:val="24"/>
                <w:lang w:eastAsia="it-IT"/>
              </w:rPr>
              <w:t>ROSALBA DI GIULIO </w:t>
            </w:r>
            <w:r w:rsidRPr="00B235FB">
              <w:rPr>
                <w:rFonts w:ascii="Trebuchet MS" w:eastAsia="Times New Roman" w:hAnsi="Trebuchet MS" w:cs="Times New Roman"/>
                <w:b/>
                <w:bCs/>
                <w:sz w:val="24"/>
                <w:szCs w:val="24"/>
                <w:lang w:eastAsia="it-IT"/>
              </w:rPr>
              <w:br/>
            </w:r>
            <w:r w:rsidRPr="00B235FB">
              <w:rPr>
                <w:rFonts w:ascii="Trebuchet MS" w:eastAsia="Times New Roman" w:hAnsi="Trebuchet MS" w:cs="Times New Roman"/>
                <w:b/>
                <w:bCs/>
                <w:sz w:val="20"/>
                <w:szCs w:val="20"/>
                <w:lang w:eastAsia="it-IT"/>
              </w:rPr>
              <w:t>(Vice Capo U.L. Ambiente</w:t>
            </w:r>
            <w:r w:rsidRPr="00B235FB">
              <w:rPr>
                <w:rFonts w:ascii="Trebuchet MS" w:eastAsia="Times New Roman" w:hAnsi="Trebuchet MS" w:cs="Times New Roman"/>
                <w:b/>
                <w:bCs/>
                <w:sz w:val="20"/>
                <w:szCs w:val="20"/>
                <w:lang w:eastAsia="it-IT"/>
              </w:rPr>
              <w:br/>
              <w:t>Magistrato della Corte dei Conti)</w:t>
            </w:r>
          </w:p>
        </w:tc>
      </w:tr>
      <w:tr w:rsidR="00B235FB" w:rsidRPr="00B235FB" w:rsidTr="00B235FB">
        <w:trPr>
          <w:tblCellSpacing w:w="15" w:type="dxa"/>
        </w:trPr>
        <w:tc>
          <w:tcPr>
            <w:tcW w:w="0" w:type="auto"/>
            <w:vAlign w:val="center"/>
            <w:hideMark/>
          </w:tcPr>
          <w:p w:rsidR="00B235FB" w:rsidRPr="00B235FB" w:rsidRDefault="00B235FB" w:rsidP="00B235FB">
            <w:pPr>
              <w:spacing w:after="0" w:line="240" w:lineRule="auto"/>
              <w:jc w:val="center"/>
              <w:rPr>
                <w:rFonts w:ascii="Times New Roman" w:eastAsia="Times New Roman" w:hAnsi="Times New Roman" w:cs="Times New Roman"/>
                <w:sz w:val="24"/>
                <w:szCs w:val="24"/>
                <w:lang w:eastAsia="it-IT"/>
              </w:rPr>
            </w:pPr>
            <w:r w:rsidRPr="00B235FB">
              <w:rPr>
                <w:rFonts w:ascii="Times New Roman" w:eastAsia="Times New Roman" w:hAnsi="Times New Roman" w:cs="Times New Roman"/>
                <w:sz w:val="24"/>
                <w:szCs w:val="24"/>
                <w:lang w:eastAsia="it-IT"/>
              </w:rPr>
              <w:pict>
                <v:rect id="_x0000_i1026" style="width:144.55pt;height:1.5pt" o:hrpct="300" o:hralign="center" o:hrstd="t" o:hr="t" fillcolor="#a0a0a0" stroked="f"/>
              </w:pict>
            </w:r>
          </w:p>
        </w:tc>
      </w:tr>
      <w:tr w:rsidR="00B235FB" w:rsidRPr="00B235FB" w:rsidTr="00B235FB">
        <w:trPr>
          <w:tblCellSpacing w:w="15" w:type="dxa"/>
        </w:trPr>
        <w:tc>
          <w:tcPr>
            <w:tcW w:w="0" w:type="auto"/>
            <w:vAlign w:val="center"/>
            <w:hideMark/>
          </w:tcPr>
          <w:p w:rsidR="00B235FB" w:rsidRPr="00B235FB" w:rsidRDefault="00B235FB" w:rsidP="00B235FB">
            <w:pPr>
              <w:spacing w:after="0" w:line="240" w:lineRule="auto"/>
              <w:jc w:val="center"/>
              <w:rPr>
                <w:rFonts w:ascii="Times New Roman" w:eastAsia="Times New Roman" w:hAnsi="Times New Roman" w:cs="Times New Roman"/>
                <w:sz w:val="24"/>
                <w:szCs w:val="24"/>
                <w:lang w:eastAsia="it-IT"/>
              </w:rPr>
            </w:pPr>
            <w:r w:rsidRPr="00B235FB">
              <w:rPr>
                <w:rFonts w:ascii="Times New Roman" w:eastAsia="Times New Roman" w:hAnsi="Times New Roman" w:cs="Times New Roman"/>
                <w:color w:val="800000"/>
                <w:sz w:val="24"/>
                <w:szCs w:val="24"/>
                <w:lang w:eastAsia="it-IT"/>
              </w:rPr>
              <w:t>La valutazione ambientale strategica. Il rapporto ambientale. Le consultazioni del pubblico e delle autorità interessate.</w:t>
            </w:r>
          </w:p>
          <w:p w:rsidR="00B235FB" w:rsidRPr="00B235FB" w:rsidRDefault="00B235FB" w:rsidP="00B235FB">
            <w:pPr>
              <w:spacing w:after="0" w:line="240" w:lineRule="auto"/>
              <w:jc w:val="center"/>
              <w:rPr>
                <w:rFonts w:ascii="Times New Roman" w:eastAsia="Times New Roman" w:hAnsi="Times New Roman" w:cs="Times New Roman"/>
                <w:sz w:val="24"/>
                <w:szCs w:val="24"/>
                <w:lang w:eastAsia="it-IT"/>
              </w:rPr>
            </w:pPr>
            <w:r w:rsidRPr="00B235FB">
              <w:rPr>
                <w:rFonts w:ascii="Times New Roman" w:eastAsia="Times New Roman" w:hAnsi="Times New Roman" w:cs="Times New Roman"/>
                <w:sz w:val="24"/>
                <w:szCs w:val="24"/>
                <w:lang w:eastAsia="it-IT"/>
              </w:rPr>
              <w:pict>
                <v:rect id="_x0000_i1027" style="width:385.5pt;height:1.2pt" o:hrpct="800" o:hralign="center" o:hrstd="t" o:hrnoshade="t" o:hr="t" fillcolor="#325692" stroked="f"/>
              </w:pic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638"/>
            </w:tblGrid>
            <w:tr w:rsidR="00B235FB" w:rsidRPr="00B235FB">
              <w:trPr>
                <w:tblCellSpacing w:w="15" w:type="dxa"/>
                <w:jc w:val="center"/>
              </w:trPr>
              <w:tc>
                <w:tcPr>
                  <w:tcW w:w="0" w:type="auto"/>
                  <w:vAlign w:val="center"/>
                  <w:hideMark/>
                </w:tcPr>
                <w:p w:rsidR="00B235FB" w:rsidRPr="00B235FB" w:rsidRDefault="00B235FB" w:rsidP="00B235FB">
                  <w:pPr>
                    <w:spacing w:before="100" w:beforeAutospacing="1" w:after="100" w:afterAutospacing="1" w:line="240" w:lineRule="auto"/>
                    <w:jc w:val="center"/>
                    <w:rPr>
                      <w:rFonts w:ascii="Trebuchet MS" w:eastAsia="Times New Roman" w:hAnsi="Trebuchet MS" w:cs="Times New Roman"/>
                      <w:sz w:val="20"/>
                      <w:szCs w:val="20"/>
                      <w:lang w:eastAsia="it-IT"/>
                    </w:rPr>
                  </w:pPr>
                  <w:r w:rsidRPr="00B235FB">
                    <w:rPr>
                      <w:rFonts w:ascii="Trebuchet MS" w:eastAsia="Times New Roman" w:hAnsi="Trebuchet MS" w:cs="Times New Roman"/>
                      <w:i/>
                      <w:iCs/>
                      <w:sz w:val="20"/>
                      <w:szCs w:val="20"/>
                      <w:lang w:eastAsia="it-IT"/>
                    </w:rPr>
                    <w:t>(Testo dell’intervento effettuato il 18 gennaio 2007 al Seminario: “La Parte Seconda del codice dell’Ambiente:VAS, VIA ed IPPC”, indetto dal Consorzio per l’alta formazione e lo sviluppo della ricerca scientifica in diritto amministrativo di Osimo (AN) e coordinato dal Presidente Emerito del Consiglio di Stato Alberto De Roberto)</w:t>
                  </w:r>
                </w:p>
                <w:p w:rsidR="00B235FB" w:rsidRPr="00B235FB" w:rsidRDefault="00B235FB" w:rsidP="00B235FB">
                  <w:pPr>
                    <w:spacing w:after="0" w:line="240" w:lineRule="auto"/>
                    <w:rPr>
                      <w:rFonts w:ascii="Trebuchet MS" w:eastAsia="Times New Roman" w:hAnsi="Trebuchet MS" w:cs="Times New Roman"/>
                      <w:sz w:val="20"/>
                      <w:szCs w:val="20"/>
                      <w:lang w:eastAsia="it-IT"/>
                    </w:rPr>
                  </w:pPr>
                </w:p>
                <w:p w:rsidR="00B235FB" w:rsidRPr="00B235FB" w:rsidRDefault="00B235FB" w:rsidP="00B235FB">
                  <w:pPr>
                    <w:spacing w:before="100" w:beforeAutospacing="1" w:after="240" w:line="240" w:lineRule="auto"/>
                    <w:rPr>
                      <w:rFonts w:ascii="Trebuchet MS" w:eastAsia="Times New Roman" w:hAnsi="Trebuchet MS" w:cs="Times New Roman"/>
                      <w:sz w:val="20"/>
                      <w:szCs w:val="20"/>
                      <w:lang w:eastAsia="it-IT"/>
                    </w:rPr>
                  </w:pPr>
                </w:p>
                <w:p w:rsidR="00B235FB" w:rsidRPr="00B235FB" w:rsidRDefault="00B235FB" w:rsidP="00B235FB">
                  <w:pPr>
                    <w:spacing w:after="0" w:line="240" w:lineRule="auto"/>
                    <w:rPr>
                      <w:rFonts w:ascii="Trebuchet MS" w:eastAsia="Times New Roman" w:hAnsi="Trebuchet MS" w:cs="Times New Roman"/>
                      <w:sz w:val="20"/>
                      <w:szCs w:val="20"/>
                      <w:lang w:eastAsia="it-IT"/>
                    </w:rPr>
                  </w:pPr>
                </w:p>
                <w:p w:rsidR="00B235FB" w:rsidRPr="00B235FB" w:rsidRDefault="00B235FB" w:rsidP="00B235FB">
                  <w:pPr>
                    <w:spacing w:before="100" w:beforeAutospacing="1" w:after="100" w:afterAutospacing="1" w:line="240" w:lineRule="auto"/>
                    <w:rPr>
                      <w:rFonts w:ascii="Trebuchet MS" w:eastAsia="Times New Roman" w:hAnsi="Trebuchet MS" w:cs="Times New Roman"/>
                      <w:sz w:val="20"/>
                      <w:szCs w:val="20"/>
                      <w:lang w:eastAsia="it-IT"/>
                    </w:rPr>
                  </w:pPr>
                  <w:r w:rsidRPr="00B235FB">
                    <w:rPr>
                      <w:rFonts w:ascii="Trebuchet MS" w:eastAsia="Times New Roman" w:hAnsi="Trebuchet MS" w:cs="Times New Roman"/>
                      <w:b/>
                      <w:bCs/>
                      <w:sz w:val="20"/>
                      <w:szCs w:val="20"/>
                      <w:lang w:eastAsia="it-IT"/>
                    </w:rPr>
                    <w:br/>
                    <w:t>1. La Valutazione Ambientale Strategica: genesi, oggetto e ratio dell’istituto – 2. Il principio della partecipazione alle questioni ambientali: origini internazionali della sua affermazione – 3. Il diritto comunitario: i principi della Direttiva VAS, con particolare riferimento al rapporto ambientale, alla consultazione delle autorità ambientali ed all’informazione del pubblico – 4. La procedura VAS nel codice dell’ambiente, con specifico riguardo alla partecipazione delle autorità interessate ed all’informazione del pubblico. Profili di contrarietà al diritto comunitario – 5. Prospettive di riforma.</w:t>
                  </w:r>
                  <w:r w:rsidRPr="00B235FB">
                    <w:rPr>
                      <w:rFonts w:ascii="Trebuchet MS" w:eastAsia="Times New Roman" w:hAnsi="Trebuchet MS" w:cs="Times New Roman"/>
                      <w:b/>
                      <w:bCs/>
                      <w:sz w:val="20"/>
                      <w:szCs w:val="20"/>
                      <w:lang w:eastAsia="it-IT"/>
                    </w:rPr>
                    <w:br/>
                  </w:r>
                  <w:r w:rsidRPr="00B235FB">
                    <w:rPr>
                      <w:rFonts w:ascii="Trebuchet MS" w:eastAsia="Times New Roman" w:hAnsi="Trebuchet MS" w:cs="Times New Roman"/>
                      <w:b/>
                      <w:bCs/>
                      <w:sz w:val="20"/>
                      <w:szCs w:val="20"/>
                      <w:lang w:eastAsia="it-IT"/>
                    </w:rPr>
                    <w:br/>
                  </w:r>
                  <w:r w:rsidRPr="00B235FB">
                    <w:rPr>
                      <w:rFonts w:ascii="Trebuchet MS" w:eastAsia="Times New Roman" w:hAnsi="Trebuchet MS" w:cs="Times New Roman"/>
                      <w:b/>
                      <w:bCs/>
                      <w:sz w:val="20"/>
                      <w:szCs w:val="20"/>
                      <w:lang w:eastAsia="it-IT"/>
                    </w:rPr>
                    <w:br/>
                  </w:r>
                  <w:r w:rsidRPr="00B235FB">
                    <w:rPr>
                      <w:rFonts w:ascii="Trebuchet MS" w:eastAsia="Times New Roman" w:hAnsi="Trebuchet MS" w:cs="Times New Roman"/>
                      <w:sz w:val="20"/>
                      <w:szCs w:val="20"/>
                      <w:lang w:eastAsia="it-IT"/>
                    </w:rPr>
                    <w:br/>
                  </w:r>
                  <w:r w:rsidRPr="00B235FB">
                    <w:rPr>
                      <w:rFonts w:ascii="Trebuchet MS" w:eastAsia="Times New Roman" w:hAnsi="Trebuchet MS" w:cs="Times New Roman"/>
                      <w:b/>
                      <w:bCs/>
                      <w:sz w:val="20"/>
                      <w:szCs w:val="20"/>
                      <w:lang w:eastAsia="it-IT"/>
                    </w:rPr>
                    <w:t>1. La Valutazione Ambientale Strategica: genesi, oggetto e ratio dell’istituto.</w:t>
                  </w:r>
                  <w:r w:rsidRPr="00B235FB">
                    <w:rPr>
                      <w:rFonts w:ascii="Trebuchet MS" w:eastAsia="Times New Roman" w:hAnsi="Trebuchet MS" w:cs="Times New Roman"/>
                      <w:b/>
                      <w:bCs/>
                      <w:sz w:val="20"/>
                      <w:szCs w:val="20"/>
                      <w:lang w:eastAsia="it-IT"/>
                    </w:rPr>
                    <w:br/>
                  </w:r>
                  <w:r w:rsidRPr="00B235FB">
                    <w:rPr>
                      <w:rFonts w:ascii="Trebuchet MS" w:eastAsia="Times New Roman" w:hAnsi="Trebuchet MS" w:cs="Times New Roman"/>
                      <w:b/>
                      <w:bCs/>
                      <w:sz w:val="20"/>
                      <w:szCs w:val="20"/>
                      <w:lang w:eastAsia="it-IT"/>
                    </w:rPr>
                    <w:br/>
                  </w:r>
                  <w:r w:rsidRPr="00B235FB">
                    <w:rPr>
                      <w:rFonts w:ascii="Trebuchet MS" w:eastAsia="Times New Roman" w:hAnsi="Trebuchet MS" w:cs="Times New Roman"/>
                      <w:sz w:val="20"/>
                      <w:szCs w:val="20"/>
                      <w:lang w:eastAsia="it-IT"/>
                    </w:rPr>
                    <w:t>La </w:t>
                  </w:r>
                  <w:r w:rsidRPr="00B235FB">
                    <w:rPr>
                      <w:rFonts w:ascii="Trebuchet MS" w:eastAsia="Times New Roman" w:hAnsi="Trebuchet MS" w:cs="Times New Roman"/>
                      <w:b/>
                      <w:bCs/>
                      <w:sz w:val="20"/>
                      <w:szCs w:val="20"/>
                      <w:lang w:eastAsia="it-IT"/>
                    </w:rPr>
                    <w:t>Valutazione Ambientale Strategica (VAS)</w:t>
                  </w:r>
                  <w:r w:rsidRPr="00B235FB">
                    <w:rPr>
                      <w:rFonts w:ascii="Trebuchet MS" w:eastAsia="Times New Roman" w:hAnsi="Trebuchet MS" w:cs="Times New Roman"/>
                      <w:sz w:val="20"/>
                      <w:szCs w:val="20"/>
                      <w:lang w:eastAsia="it-IT"/>
                    </w:rPr>
                    <w:t> è stata introdotta nel nostro ordinamento in seguito ad un processo di elaborazione giuridica che, avviato a livello comunitario intorno agli anni ’90, è poi sfociato, nel 1996, in una proposta di Direttiva definitivamente approvata nel 2001: </w:t>
                  </w:r>
                  <w:r w:rsidRPr="00B235FB">
                    <w:rPr>
                      <w:rFonts w:ascii="Trebuchet MS" w:eastAsia="Times New Roman" w:hAnsi="Trebuchet MS" w:cs="Times New Roman"/>
                      <w:b/>
                      <w:bCs/>
                      <w:sz w:val="20"/>
                      <w:szCs w:val="20"/>
                      <w:lang w:eastAsia="it-IT"/>
                    </w:rPr>
                    <w:t>la Direttiva 2001/42/CE, concernente la valutazione degli effetti di determinati piani e programmi sull’ambiente, entrata in vigore il 21 luglio 2001, con termine per il recepimento fissato al 21 luglio 2004</w:t>
                  </w:r>
                  <w:r w:rsidRPr="00B235FB">
                    <w:rPr>
                      <w:rFonts w:ascii="Trebuchet MS" w:eastAsia="Times New Roman" w:hAnsi="Trebuchet MS" w:cs="Times New Roman"/>
                      <w:sz w:val="20"/>
                      <w:szCs w:val="20"/>
                      <w:lang w:eastAsia="it-IT"/>
                    </w:rPr>
                    <w:t>. </w:t>
                  </w:r>
                  <w:r w:rsidRPr="00B235FB">
                    <w:rPr>
                      <w:rFonts w:ascii="Trebuchet MS" w:eastAsia="Times New Roman" w:hAnsi="Trebuchet MS" w:cs="Times New Roman"/>
                      <w:sz w:val="20"/>
                      <w:szCs w:val="20"/>
                      <w:lang w:eastAsia="it-IT"/>
                    </w:rPr>
                    <w:br/>
                    <w:t>La </w:t>
                  </w:r>
                  <w:r w:rsidRPr="00B235FB">
                    <w:rPr>
                      <w:rFonts w:ascii="Trebuchet MS" w:eastAsia="Times New Roman" w:hAnsi="Trebuchet MS" w:cs="Times New Roman"/>
                      <w:b/>
                      <w:bCs/>
                      <w:sz w:val="20"/>
                      <w:szCs w:val="20"/>
                      <w:lang w:eastAsia="it-IT"/>
                    </w:rPr>
                    <w:t>Direttiva 2001/42/CE, </w:t>
                  </w:r>
                  <w:r w:rsidRPr="00B235FB">
                    <w:rPr>
                      <w:rFonts w:ascii="Trebuchet MS" w:eastAsia="Times New Roman" w:hAnsi="Trebuchet MS" w:cs="Times New Roman"/>
                      <w:sz w:val="20"/>
                      <w:szCs w:val="20"/>
                      <w:lang w:eastAsia="it-IT"/>
                    </w:rPr>
                    <w:t>a sua volta, è stata emanata per dare attuazione </w:t>
                  </w:r>
                  <w:r w:rsidRPr="00B235FB">
                    <w:rPr>
                      <w:rFonts w:ascii="Trebuchet MS" w:eastAsia="Times New Roman" w:hAnsi="Trebuchet MS" w:cs="Times New Roman"/>
                      <w:b/>
                      <w:bCs/>
                      <w:sz w:val="20"/>
                      <w:szCs w:val="20"/>
                      <w:lang w:eastAsia="it-IT"/>
                    </w:rPr>
                    <w:t>all’obbligo previsto dall’art. 6 del Trattato di Amsterdam,</w:t>
                  </w:r>
                  <w:r w:rsidRPr="00B235FB">
                    <w:rPr>
                      <w:rFonts w:ascii="Trebuchet MS" w:eastAsia="Times New Roman" w:hAnsi="Trebuchet MS" w:cs="Times New Roman"/>
                      <w:sz w:val="20"/>
                      <w:szCs w:val="20"/>
                      <w:lang w:eastAsia="it-IT"/>
                    </w:rPr>
                    <w:t> al fine di attribuire significativo rilievo alla considerazione delle tematiche ambientali nella definizione dei piani e dei programmi, onde garantire lo sviluppo sostenibile.</w:t>
                  </w:r>
                  <w:r w:rsidRPr="00B235FB">
                    <w:rPr>
                      <w:rFonts w:ascii="Trebuchet MS" w:eastAsia="Times New Roman" w:hAnsi="Trebuchet MS" w:cs="Times New Roman"/>
                      <w:sz w:val="20"/>
                      <w:szCs w:val="20"/>
                      <w:lang w:eastAsia="it-IT"/>
                    </w:rPr>
                    <w:br/>
                  </w:r>
                  <w:r w:rsidRPr="00B235FB">
                    <w:rPr>
                      <w:rFonts w:ascii="Trebuchet MS" w:eastAsia="Times New Roman" w:hAnsi="Trebuchet MS" w:cs="Times New Roman"/>
                      <w:b/>
                      <w:bCs/>
                      <w:sz w:val="20"/>
                      <w:szCs w:val="20"/>
                      <w:lang w:eastAsia="it-IT"/>
                    </w:rPr>
                    <w:t>L’aggettivo “strategica”</w:t>
                  </w:r>
                  <w:r w:rsidRPr="00B235FB">
                    <w:rPr>
                      <w:rFonts w:ascii="Trebuchet MS" w:eastAsia="Times New Roman" w:hAnsi="Trebuchet MS" w:cs="Times New Roman"/>
                      <w:sz w:val="20"/>
                      <w:szCs w:val="20"/>
                      <w:lang w:eastAsia="it-IT"/>
                    </w:rPr>
                    <w:t>, che peraltro non è presente né nel titolo né nel testo della direttiva, ma soltanto nel preambolo della medesima, ci fa comprendere come il dato connotante l’istituto sia la</w:t>
                  </w:r>
                  <w:r w:rsidRPr="00B235FB">
                    <w:rPr>
                      <w:rFonts w:ascii="Trebuchet MS" w:eastAsia="Times New Roman" w:hAnsi="Trebuchet MS" w:cs="Times New Roman"/>
                      <w:b/>
                      <w:bCs/>
                      <w:sz w:val="20"/>
                      <w:szCs w:val="20"/>
                      <w:lang w:eastAsia="it-IT"/>
                    </w:rPr>
                    <w:t> significativa anticipazione</w:t>
                  </w:r>
                  <w:r w:rsidRPr="00B235FB">
                    <w:rPr>
                      <w:rFonts w:ascii="Trebuchet MS" w:eastAsia="Times New Roman" w:hAnsi="Trebuchet MS" w:cs="Times New Roman"/>
                      <w:sz w:val="20"/>
                      <w:szCs w:val="20"/>
                      <w:lang w:eastAsia="it-IT"/>
                    </w:rPr>
                    <w:t> </w:t>
                  </w:r>
                  <w:r w:rsidRPr="00B235FB">
                    <w:rPr>
                      <w:rFonts w:ascii="Trebuchet MS" w:eastAsia="Times New Roman" w:hAnsi="Trebuchet MS" w:cs="Times New Roman"/>
                      <w:b/>
                      <w:bCs/>
                      <w:sz w:val="20"/>
                      <w:szCs w:val="20"/>
                      <w:lang w:eastAsia="it-IT"/>
                    </w:rPr>
                    <w:t>della valutazione delle possibili conseguenze ambientali</w:t>
                  </w:r>
                  <w:r w:rsidRPr="00B235FB">
                    <w:rPr>
                      <w:rFonts w:ascii="Trebuchet MS" w:eastAsia="Times New Roman" w:hAnsi="Trebuchet MS" w:cs="Times New Roman"/>
                      <w:sz w:val="20"/>
                      <w:szCs w:val="20"/>
                      <w:lang w:eastAsia="it-IT"/>
                    </w:rPr>
                    <w:t> negative dell’azione amministrativa alla </w:t>
                  </w:r>
                  <w:r w:rsidRPr="00B235FB">
                    <w:rPr>
                      <w:rFonts w:ascii="Trebuchet MS" w:eastAsia="Times New Roman" w:hAnsi="Trebuchet MS" w:cs="Times New Roman"/>
                      <w:b/>
                      <w:bCs/>
                      <w:sz w:val="20"/>
                      <w:szCs w:val="20"/>
                      <w:lang w:eastAsia="it-IT"/>
                    </w:rPr>
                    <w:t>elaborazione dei piani e dei programmi</w:t>
                  </w:r>
                  <w:r w:rsidRPr="00B235FB">
                    <w:rPr>
                      <w:rFonts w:ascii="Trebuchet MS" w:eastAsia="Times New Roman" w:hAnsi="Trebuchet MS" w:cs="Times New Roman"/>
                      <w:sz w:val="20"/>
                      <w:szCs w:val="20"/>
                      <w:lang w:eastAsia="it-IT"/>
                    </w:rPr>
                    <w:t>, ossia ad</w:t>
                  </w:r>
                  <w:r w:rsidRPr="00B235FB">
                    <w:rPr>
                      <w:rFonts w:ascii="Trebuchet MS" w:eastAsia="Times New Roman" w:hAnsi="Trebuchet MS" w:cs="Times New Roman"/>
                      <w:b/>
                      <w:bCs/>
                      <w:sz w:val="20"/>
                      <w:szCs w:val="20"/>
                      <w:lang w:eastAsia="it-IT"/>
                    </w:rPr>
                    <w:t> un momento decisionale più alto e più generale </w:t>
                  </w:r>
                  <w:r w:rsidRPr="00B235FB">
                    <w:rPr>
                      <w:rFonts w:ascii="Trebuchet MS" w:eastAsia="Times New Roman" w:hAnsi="Trebuchet MS" w:cs="Times New Roman"/>
                      <w:sz w:val="20"/>
                      <w:szCs w:val="20"/>
                      <w:lang w:eastAsia="it-IT"/>
                    </w:rPr>
                    <w:t>rispetto a quanto già</w:t>
                  </w:r>
                  <w:r w:rsidRPr="00B235FB">
                    <w:rPr>
                      <w:rFonts w:ascii="Trebuchet MS" w:eastAsia="Times New Roman" w:hAnsi="Trebuchet MS" w:cs="Times New Roman"/>
                      <w:b/>
                      <w:bCs/>
                      <w:sz w:val="20"/>
                      <w:szCs w:val="20"/>
                      <w:lang w:eastAsia="it-IT"/>
                    </w:rPr>
                    <w:t> </w:t>
                  </w:r>
                  <w:r w:rsidRPr="00B235FB">
                    <w:rPr>
                      <w:rFonts w:ascii="Trebuchet MS" w:eastAsia="Times New Roman" w:hAnsi="Trebuchet MS" w:cs="Times New Roman"/>
                      <w:sz w:val="20"/>
                      <w:szCs w:val="20"/>
                      <w:lang w:eastAsia="it-IT"/>
                    </w:rPr>
                    <w:t>avveniva e continua ad avvenire per la VIA, che ha per oggetto la successiva fase dei </w:t>
                  </w:r>
                  <w:r w:rsidRPr="00B235FB">
                    <w:rPr>
                      <w:rFonts w:ascii="Trebuchet MS" w:eastAsia="Times New Roman" w:hAnsi="Trebuchet MS" w:cs="Times New Roman"/>
                      <w:b/>
                      <w:bCs/>
                      <w:sz w:val="20"/>
                      <w:szCs w:val="20"/>
                      <w:lang w:eastAsia="it-IT"/>
                    </w:rPr>
                    <w:t>progetti</w:t>
                  </w:r>
                  <w:r w:rsidRPr="00B235FB">
                    <w:rPr>
                      <w:rFonts w:ascii="Trebuchet MS" w:eastAsia="Times New Roman" w:hAnsi="Trebuchet MS" w:cs="Times New Roman"/>
                      <w:sz w:val="20"/>
                      <w:szCs w:val="20"/>
                      <w:lang w:eastAsia="it-IT"/>
                    </w:rPr>
                    <w:t>.</w:t>
                  </w:r>
                  <w:r w:rsidRPr="00B235FB">
                    <w:rPr>
                      <w:rFonts w:ascii="Trebuchet MS" w:eastAsia="Times New Roman" w:hAnsi="Trebuchet MS" w:cs="Times New Roman"/>
                      <w:sz w:val="20"/>
                      <w:szCs w:val="20"/>
                      <w:lang w:eastAsia="it-IT"/>
                    </w:rPr>
                    <w:br/>
                    <w:t>La VIA, infatti, ha la finalità di identificare e valutare gli effetti diretti ed indiretti che </w:t>
                  </w:r>
                  <w:r w:rsidRPr="00B235FB">
                    <w:rPr>
                      <w:rFonts w:ascii="Trebuchet MS" w:eastAsia="Times New Roman" w:hAnsi="Trebuchet MS" w:cs="Times New Roman"/>
                      <w:b/>
                      <w:bCs/>
                      <w:sz w:val="20"/>
                      <w:szCs w:val="20"/>
                      <w:lang w:eastAsia="it-IT"/>
                    </w:rPr>
                    <w:t>un determinato progetto pubblico o privato </w:t>
                  </w:r>
                  <w:r w:rsidRPr="00B235FB">
                    <w:rPr>
                      <w:rFonts w:ascii="Trebuchet MS" w:eastAsia="Times New Roman" w:hAnsi="Trebuchet MS" w:cs="Times New Roman"/>
                      <w:sz w:val="20"/>
                      <w:szCs w:val="20"/>
                      <w:lang w:eastAsia="it-IT"/>
                    </w:rPr>
                    <w:t>è suscettibile di produrre -in termini positivi o negativi - sull’ambiente, nel breve e nel lungo periodo. </w:t>
                  </w:r>
                  <w:r w:rsidRPr="00B235FB">
                    <w:rPr>
                      <w:rFonts w:ascii="Trebuchet MS" w:eastAsia="Times New Roman" w:hAnsi="Trebuchet MS" w:cs="Times New Roman"/>
                      <w:sz w:val="20"/>
                      <w:szCs w:val="20"/>
                      <w:lang w:eastAsia="it-IT"/>
                    </w:rPr>
                    <w:br/>
                  </w:r>
                  <w:r w:rsidRPr="00B235FB">
                    <w:rPr>
                      <w:rFonts w:ascii="Trebuchet MS" w:eastAsia="Times New Roman" w:hAnsi="Trebuchet MS" w:cs="Times New Roman"/>
                      <w:b/>
                      <w:bCs/>
                      <w:sz w:val="20"/>
                      <w:szCs w:val="20"/>
                      <w:lang w:eastAsia="it-IT"/>
                    </w:rPr>
                    <w:t>La VAS,</w:t>
                  </w:r>
                  <w:r w:rsidRPr="00B235FB">
                    <w:rPr>
                      <w:rFonts w:ascii="Trebuchet MS" w:eastAsia="Times New Roman" w:hAnsi="Trebuchet MS" w:cs="Times New Roman"/>
                      <w:sz w:val="20"/>
                      <w:szCs w:val="20"/>
                      <w:lang w:eastAsia="it-IT"/>
                    </w:rPr>
                    <w:t> per converso, </w:t>
                  </w:r>
                  <w:r w:rsidRPr="00B235FB">
                    <w:rPr>
                      <w:rFonts w:ascii="Trebuchet MS" w:eastAsia="Times New Roman" w:hAnsi="Trebuchet MS" w:cs="Times New Roman"/>
                      <w:b/>
                      <w:bCs/>
                      <w:sz w:val="20"/>
                      <w:szCs w:val="20"/>
                      <w:lang w:eastAsia="it-IT"/>
                    </w:rPr>
                    <w:t>è finalizzata ad operare una valutazione </w:t>
                  </w:r>
                  <w:r w:rsidRPr="00B235FB">
                    <w:rPr>
                      <w:rFonts w:ascii="Trebuchet MS" w:eastAsia="Times New Roman" w:hAnsi="Trebuchet MS" w:cs="Times New Roman"/>
                      <w:b/>
                      <w:bCs/>
                      <w:sz w:val="20"/>
                      <w:szCs w:val="20"/>
                      <w:u w:val="single"/>
                      <w:lang w:eastAsia="it-IT"/>
                    </w:rPr>
                    <w:t>a monte</w:t>
                  </w:r>
                  <w:r w:rsidRPr="00B235FB">
                    <w:rPr>
                      <w:rFonts w:ascii="Trebuchet MS" w:eastAsia="Times New Roman" w:hAnsi="Trebuchet MS" w:cs="Times New Roman"/>
                      <w:b/>
                      <w:bCs/>
                      <w:sz w:val="20"/>
                      <w:szCs w:val="20"/>
                      <w:lang w:eastAsia="it-IT"/>
                    </w:rPr>
                    <w:t> della compatibilità ambientale delle scelte amministrative,</w:t>
                  </w:r>
                  <w:r w:rsidRPr="00B235FB">
                    <w:rPr>
                      <w:rFonts w:ascii="Trebuchet MS" w:eastAsia="Times New Roman" w:hAnsi="Trebuchet MS" w:cs="Times New Roman"/>
                      <w:sz w:val="20"/>
                      <w:szCs w:val="20"/>
                      <w:lang w:eastAsia="it-IT"/>
                    </w:rPr>
                    <w:t xml:space="preserve"> in un momento ancora precedente rispetto alla redazione dei </w:t>
                  </w:r>
                  <w:r w:rsidRPr="00B235FB">
                    <w:rPr>
                      <w:rFonts w:ascii="Trebuchet MS" w:eastAsia="Times New Roman" w:hAnsi="Trebuchet MS" w:cs="Times New Roman"/>
                      <w:sz w:val="20"/>
                      <w:szCs w:val="20"/>
                      <w:lang w:eastAsia="it-IT"/>
                    </w:rPr>
                    <w:lastRenderedPageBreak/>
                    <w:t>progetti, ossia già in sede di </w:t>
                  </w:r>
                  <w:r w:rsidRPr="00B235FB">
                    <w:rPr>
                      <w:rFonts w:ascii="Trebuchet MS" w:eastAsia="Times New Roman" w:hAnsi="Trebuchet MS" w:cs="Times New Roman"/>
                      <w:b/>
                      <w:bCs/>
                      <w:sz w:val="20"/>
                      <w:szCs w:val="20"/>
                      <w:lang w:eastAsia="it-IT"/>
                    </w:rPr>
                    <w:t>elaborazione delle politiche, dei piani e dei programmi, prima che questi siano adottati</w:t>
                  </w:r>
                  <w:r w:rsidRPr="00B235FB">
                    <w:rPr>
                      <w:rFonts w:ascii="Trebuchet MS" w:eastAsia="Times New Roman" w:hAnsi="Trebuchet MS" w:cs="Times New Roman"/>
                      <w:sz w:val="20"/>
                      <w:szCs w:val="20"/>
                      <w:lang w:eastAsia="it-IT"/>
                    </w:rPr>
                    <w:t> e dunque in un momento in cui ancora è possibile modificare su ampia scala la direzione dell’azione amministrativa, onde renderla conforme a criteri di sostenibilità ambientale.</w:t>
                  </w:r>
                  <w:r w:rsidRPr="00B235FB">
                    <w:rPr>
                      <w:rFonts w:ascii="Trebuchet MS" w:eastAsia="Times New Roman" w:hAnsi="Trebuchet MS" w:cs="Times New Roman"/>
                      <w:sz w:val="20"/>
                      <w:szCs w:val="20"/>
                      <w:lang w:eastAsia="it-IT"/>
                    </w:rPr>
                    <w:br/>
                    <w:t>La VAS, quindi, serve o meglio dovrebbe servire, dato che ancora nel nostro ordinamento la relativa disciplina non è stata trasposta in modo del tutto corretto neppure nella Parte Seconda del codice ambientale (peraltro allo stato non ancora efficace in quanto sospesa), ad orientare la stessa </w:t>
                  </w:r>
                  <w:r w:rsidRPr="00B235FB">
                    <w:rPr>
                      <w:rFonts w:ascii="Trebuchet MS" w:eastAsia="Times New Roman" w:hAnsi="Trebuchet MS" w:cs="Times New Roman"/>
                      <w:b/>
                      <w:bCs/>
                      <w:sz w:val="20"/>
                      <w:szCs w:val="20"/>
                      <w:lang w:eastAsia="it-IT"/>
                    </w:rPr>
                    <w:t>genesi</w:t>
                  </w:r>
                  <w:r w:rsidRPr="00B235FB">
                    <w:rPr>
                      <w:rFonts w:ascii="Trebuchet MS" w:eastAsia="Times New Roman" w:hAnsi="Trebuchet MS" w:cs="Times New Roman"/>
                      <w:sz w:val="20"/>
                      <w:szCs w:val="20"/>
                      <w:lang w:eastAsia="it-IT"/>
                    </w:rPr>
                    <w:t> dei piani e programmi, nell’inizale momento della loro </w:t>
                  </w:r>
                  <w:r w:rsidRPr="00B235FB">
                    <w:rPr>
                      <w:rFonts w:ascii="Trebuchet MS" w:eastAsia="Times New Roman" w:hAnsi="Trebuchet MS" w:cs="Times New Roman"/>
                      <w:b/>
                      <w:bCs/>
                      <w:sz w:val="20"/>
                      <w:szCs w:val="20"/>
                      <w:lang w:eastAsia="it-IT"/>
                    </w:rPr>
                    <w:t>preparazione</w:t>
                  </w:r>
                  <w:r w:rsidRPr="00B235FB">
                    <w:rPr>
                      <w:rFonts w:ascii="Trebuchet MS" w:eastAsia="Times New Roman" w:hAnsi="Trebuchet MS" w:cs="Times New Roman"/>
                      <w:sz w:val="20"/>
                      <w:szCs w:val="20"/>
                      <w:lang w:eastAsia="it-IT"/>
                    </w:rPr>
                    <w:t>.</w:t>
                  </w:r>
                  <w:r w:rsidRPr="00B235FB">
                    <w:rPr>
                      <w:rFonts w:ascii="Trebuchet MS" w:eastAsia="Times New Roman" w:hAnsi="Trebuchet MS" w:cs="Times New Roman"/>
                      <w:sz w:val="20"/>
                      <w:szCs w:val="20"/>
                      <w:lang w:eastAsia="it-IT"/>
                    </w:rPr>
                    <w:br/>
                  </w:r>
                  <w:r w:rsidRPr="00B235FB">
                    <w:rPr>
                      <w:rFonts w:ascii="Trebuchet MS" w:eastAsia="Times New Roman" w:hAnsi="Trebuchet MS" w:cs="Times New Roman"/>
                      <w:b/>
                      <w:bCs/>
                      <w:sz w:val="20"/>
                      <w:szCs w:val="20"/>
                      <w:lang w:eastAsia="it-IT"/>
                    </w:rPr>
                    <w:br/>
                  </w:r>
                  <w:r w:rsidRPr="00B235FB">
                    <w:rPr>
                      <w:rFonts w:ascii="Trebuchet MS" w:eastAsia="Times New Roman" w:hAnsi="Trebuchet MS" w:cs="Times New Roman"/>
                      <w:b/>
                      <w:bCs/>
                      <w:sz w:val="20"/>
                      <w:szCs w:val="20"/>
                      <w:lang w:eastAsia="it-IT"/>
                    </w:rPr>
                    <w:br/>
                    <w:t>2. Il principio della partecipazione del pubblico alle questioni ambientali: origini internazionali della sua affermazione.</w:t>
                  </w:r>
                  <w:r w:rsidRPr="00B235FB">
                    <w:rPr>
                      <w:rFonts w:ascii="Trebuchet MS" w:eastAsia="Times New Roman" w:hAnsi="Trebuchet MS" w:cs="Times New Roman"/>
                      <w:b/>
                      <w:bCs/>
                      <w:sz w:val="20"/>
                      <w:szCs w:val="20"/>
                      <w:lang w:eastAsia="it-IT"/>
                    </w:rPr>
                    <w:br/>
                  </w:r>
                  <w:r w:rsidRPr="00B235FB">
                    <w:rPr>
                      <w:rFonts w:ascii="Trebuchet MS" w:eastAsia="Times New Roman" w:hAnsi="Trebuchet MS" w:cs="Times New Roman"/>
                      <w:sz w:val="20"/>
                      <w:szCs w:val="20"/>
                      <w:lang w:eastAsia="it-IT"/>
                    </w:rPr>
                    <w:br/>
                    <w:t>La comunità internazionale ha già sottolineato, sin dal 1992, seppure con proclamazioni meramente programmatiche e dunque non vincolanti a livello giuridico internazionale, la necessità di migliorare </w:t>
                  </w:r>
                  <w:r w:rsidRPr="00B235FB">
                    <w:rPr>
                      <w:rFonts w:ascii="Trebuchet MS" w:eastAsia="Times New Roman" w:hAnsi="Trebuchet MS" w:cs="Times New Roman"/>
                      <w:b/>
                      <w:bCs/>
                      <w:sz w:val="20"/>
                      <w:szCs w:val="20"/>
                      <w:lang w:eastAsia="it-IT"/>
                    </w:rPr>
                    <w:t>la partecipazione del pubblico</w:t>
                  </w:r>
                  <w:r w:rsidRPr="00B235FB">
                    <w:rPr>
                      <w:rFonts w:ascii="Trebuchet MS" w:eastAsia="Times New Roman" w:hAnsi="Trebuchet MS" w:cs="Times New Roman"/>
                      <w:sz w:val="20"/>
                      <w:szCs w:val="20"/>
                      <w:lang w:eastAsia="it-IT"/>
                    </w:rPr>
                    <w:t> ai procedimenti amministrativi che potessero sortire effetti ambientali e di potenziare l’accesso alle informazioni in materia ambientale.</w:t>
                  </w:r>
                  <w:r w:rsidRPr="00B235FB">
                    <w:rPr>
                      <w:rFonts w:ascii="Trebuchet MS" w:eastAsia="Times New Roman" w:hAnsi="Trebuchet MS" w:cs="Times New Roman"/>
                      <w:sz w:val="20"/>
                      <w:szCs w:val="20"/>
                      <w:lang w:eastAsia="it-IT"/>
                    </w:rPr>
                    <w:br/>
                    <w:t>Ciò è avvenuto anzitutto con il </w:t>
                  </w:r>
                  <w:r w:rsidRPr="00B235FB">
                    <w:rPr>
                      <w:rFonts w:ascii="Trebuchet MS" w:eastAsia="Times New Roman" w:hAnsi="Trebuchet MS" w:cs="Times New Roman"/>
                      <w:b/>
                      <w:bCs/>
                      <w:sz w:val="20"/>
                      <w:szCs w:val="20"/>
                      <w:lang w:eastAsia="it-IT"/>
                    </w:rPr>
                    <w:t>principio n.10</w:t>
                  </w:r>
                  <w:r w:rsidRPr="00B235FB">
                    <w:rPr>
                      <w:rFonts w:ascii="Trebuchet MS" w:eastAsia="Times New Roman" w:hAnsi="Trebuchet MS" w:cs="Times New Roman"/>
                      <w:sz w:val="20"/>
                      <w:szCs w:val="20"/>
                      <w:lang w:eastAsia="it-IT"/>
                    </w:rPr>
                    <w:t> della Dichiarazione di Rio del Janeiro, adottata all’esito della Conferenza delle Nazioni Unite su Ambiente e sviluppo (UNCED). Esso infatti ha espressamente proclamato la necessità che fosse assicurata nel miglior modo possibile, dagli Stati aderenti, </w:t>
                  </w:r>
                  <w:r w:rsidRPr="00B235FB">
                    <w:rPr>
                      <w:rFonts w:ascii="Trebuchet MS" w:eastAsia="Times New Roman" w:hAnsi="Trebuchet MS" w:cs="Times New Roman"/>
                      <w:b/>
                      <w:bCs/>
                      <w:sz w:val="20"/>
                      <w:szCs w:val="20"/>
                      <w:lang w:eastAsia="it-IT"/>
                    </w:rPr>
                    <w:t>la partecipazione di tutti i cittadini interessati</w:t>
                  </w:r>
                  <w:r w:rsidRPr="00B235FB">
                    <w:rPr>
                      <w:rFonts w:ascii="Trebuchet MS" w:eastAsia="Times New Roman" w:hAnsi="Trebuchet MS" w:cs="Times New Roman"/>
                      <w:sz w:val="20"/>
                      <w:szCs w:val="20"/>
                      <w:lang w:eastAsia="it-IT"/>
                    </w:rPr>
                    <w:t> alla trattazione delle </w:t>
                  </w:r>
                  <w:r w:rsidRPr="00B235FB">
                    <w:rPr>
                      <w:rFonts w:ascii="Trebuchet MS" w:eastAsia="Times New Roman" w:hAnsi="Trebuchet MS" w:cs="Times New Roman"/>
                      <w:b/>
                      <w:bCs/>
                      <w:sz w:val="20"/>
                      <w:szCs w:val="20"/>
                      <w:lang w:eastAsia="it-IT"/>
                    </w:rPr>
                    <w:t>questioni ambientali ed all’adozione dei relativi processi decisionali.</w:t>
                  </w:r>
                  <w:r w:rsidRPr="00B235FB">
                    <w:rPr>
                      <w:rFonts w:ascii="Trebuchet MS" w:eastAsia="Times New Roman" w:hAnsi="Trebuchet MS" w:cs="Times New Roman"/>
                      <w:sz w:val="20"/>
                      <w:szCs w:val="20"/>
                      <w:lang w:eastAsia="it-IT"/>
                    </w:rPr>
                    <w:t>. </w:t>
                  </w:r>
                  <w:r w:rsidRPr="00B235FB">
                    <w:rPr>
                      <w:rFonts w:ascii="Trebuchet MS" w:eastAsia="Times New Roman" w:hAnsi="Trebuchet MS" w:cs="Times New Roman"/>
                      <w:sz w:val="20"/>
                      <w:szCs w:val="20"/>
                      <w:lang w:eastAsia="it-IT"/>
                    </w:rPr>
                    <w:br/>
                    <w:t>Le affermazioni di principio in tema di partecipazione sono state riprese e rafforzate nei paragrafi 128 e 164 bis del </w:t>
                  </w:r>
                  <w:r w:rsidRPr="00B235FB">
                    <w:rPr>
                      <w:rFonts w:ascii="Trebuchet MS" w:eastAsia="Times New Roman" w:hAnsi="Trebuchet MS" w:cs="Times New Roman"/>
                      <w:b/>
                      <w:bCs/>
                      <w:sz w:val="20"/>
                      <w:szCs w:val="20"/>
                      <w:lang w:eastAsia="it-IT"/>
                    </w:rPr>
                    <w:t>Piano di azione</w:t>
                  </w:r>
                  <w:r w:rsidRPr="00B235FB">
                    <w:rPr>
                      <w:rFonts w:ascii="Trebuchet MS" w:eastAsia="Times New Roman" w:hAnsi="Trebuchet MS" w:cs="Times New Roman"/>
                      <w:sz w:val="20"/>
                      <w:szCs w:val="20"/>
                      <w:lang w:eastAsia="it-IT"/>
                    </w:rPr>
                    <w:t> approvato </w:t>
                  </w:r>
                  <w:r w:rsidRPr="00B235FB">
                    <w:rPr>
                      <w:rFonts w:ascii="Trebuchet MS" w:eastAsia="Times New Roman" w:hAnsi="Trebuchet MS" w:cs="Times New Roman"/>
                      <w:b/>
                      <w:bCs/>
                      <w:sz w:val="20"/>
                      <w:szCs w:val="20"/>
                      <w:lang w:eastAsia="it-IT"/>
                    </w:rPr>
                    <w:t>nel 2002</w:t>
                  </w:r>
                  <w:r w:rsidRPr="00B235FB">
                    <w:rPr>
                      <w:rFonts w:ascii="Trebuchet MS" w:eastAsia="Times New Roman" w:hAnsi="Trebuchet MS" w:cs="Times New Roman"/>
                      <w:sz w:val="20"/>
                      <w:szCs w:val="20"/>
                      <w:lang w:eastAsia="it-IT"/>
                    </w:rPr>
                    <w:t> all’esito del </w:t>
                  </w:r>
                  <w:r w:rsidRPr="00B235FB">
                    <w:rPr>
                      <w:rFonts w:ascii="Trebuchet MS" w:eastAsia="Times New Roman" w:hAnsi="Trebuchet MS" w:cs="Times New Roman"/>
                      <w:b/>
                      <w:bCs/>
                      <w:sz w:val="20"/>
                      <w:szCs w:val="20"/>
                      <w:lang w:eastAsia="it-IT"/>
                    </w:rPr>
                    <w:t>Vertice di Johannesburg</w:t>
                  </w:r>
                  <w:r w:rsidRPr="00B235FB">
                    <w:rPr>
                      <w:rFonts w:ascii="Trebuchet MS" w:eastAsia="Times New Roman" w:hAnsi="Trebuchet MS" w:cs="Times New Roman"/>
                      <w:sz w:val="20"/>
                      <w:szCs w:val="20"/>
                      <w:lang w:eastAsia="it-IT"/>
                    </w:rPr>
                    <w:t> </w:t>
                  </w:r>
                  <w:r w:rsidRPr="00B235FB">
                    <w:rPr>
                      <w:rFonts w:ascii="Trebuchet MS" w:eastAsia="Times New Roman" w:hAnsi="Trebuchet MS" w:cs="Times New Roman"/>
                      <w:b/>
                      <w:bCs/>
                      <w:sz w:val="20"/>
                      <w:szCs w:val="20"/>
                      <w:lang w:eastAsia="it-IT"/>
                    </w:rPr>
                    <w:t>sullo sviluppo sostenibile, </w:t>
                  </w:r>
                  <w:r w:rsidRPr="00B235FB">
                    <w:rPr>
                      <w:rFonts w:ascii="Trebuchet MS" w:eastAsia="Times New Roman" w:hAnsi="Trebuchet MS" w:cs="Times New Roman"/>
                      <w:sz w:val="20"/>
                      <w:szCs w:val="20"/>
                      <w:lang w:eastAsia="it-IT"/>
                    </w:rPr>
                    <w:t>in cui è stata propugnata a chiare lettere la necessità di “incrementare l’attuazione del principio 10 della Dichiarazione di Rio su Ambiente e Sviluppo”, nonché di “promuovere la piena partecipazione pubblica alla formulazione ed attuazione delle politiche per lo sviluppo sostenibile.”.</w:t>
                  </w:r>
                  <w:r w:rsidRPr="00B235FB">
                    <w:rPr>
                      <w:rFonts w:ascii="Trebuchet MS" w:eastAsia="Times New Roman" w:hAnsi="Trebuchet MS" w:cs="Times New Roman"/>
                      <w:sz w:val="20"/>
                      <w:szCs w:val="20"/>
                      <w:lang w:eastAsia="it-IT"/>
                    </w:rPr>
                    <w:br/>
                    <w:t>In effetti, un certo grado di attuazione concreta in termini giuridici di tali principi di accesso e partecipazione (espressi come desiderata a livello internazionale) si è avuto con la </w:t>
                  </w:r>
                  <w:r w:rsidRPr="00B235FB">
                    <w:rPr>
                      <w:rFonts w:ascii="Trebuchet MS" w:eastAsia="Times New Roman" w:hAnsi="Trebuchet MS" w:cs="Times New Roman"/>
                      <w:b/>
                      <w:bCs/>
                      <w:sz w:val="20"/>
                      <w:szCs w:val="20"/>
                      <w:lang w:eastAsia="it-IT"/>
                    </w:rPr>
                    <w:t>Convenzione di Aarhus, stipulata in Danimarca il 25 giugno 1998</w:t>
                  </w:r>
                  <w:r w:rsidRPr="00B235FB">
                    <w:rPr>
                      <w:rFonts w:ascii="Trebuchet MS" w:eastAsia="Times New Roman" w:hAnsi="Trebuchet MS" w:cs="Times New Roman"/>
                      <w:sz w:val="20"/>
                      <w:szCs w:val="20"/>
                      <w:lang w:eastAsia="it-IT"/>
                    </w:rPr>
                    <w:t>. </w:t>
                  </w:r>
                  <w:r w:rsidRPr="00B235FB">
                    <w:rPr>
                      <w:rFonts w:ascii="Trebuchet MS" w:eastAsia="Times New Roman" w:hAnsi="Trebuchet MS" w:cs="Times New Roman"/>
                      <w:sz w:val="20"/>
                      <w:szCs w:val="20"/>
                      <w:lang w:eastAsia="it-IT"/>
                    </w:rPr>
                    <w:br/>
                    <w:t>La "</w:t>
                  </w:r>
                  <w:r w:rsidRPr="00B235FB">
                    <w:rPr>
                      <w:rFonts w:ascii="Trebuchet MS" w:eastAsia="Times New Roman" w:hAnsi="Trebuchet MS" w:cs="Times New Roman"/>
                      <w:b/>
                      <w:bCs/>
                      <w:sz w:val="20"/>
                      <w:szCs w:val="20"/>
                      <w:lang w:eastAsia="it-IT"/>
                    </w:rPr>
                    <w:t>Convenzione sull'accesso alle informazioni, la partecipazione dei cittadini e l'accesso alla giustizia in materia ambientale</w:t>
                  </w:r>
                  <w:r w:rsidRPr="00B235FB">
                    <w:rPr>
                      <w:rFonts w:ascii="Trebuchet MS" w:eastAsia="Times New Roman" w:hAnsi="Trebuchet MS" w:cs="Times New Roman"/>
                      <w:sz w:val="20"/>
                      <w:szCs w:val="20"/>
                      <w:lang w:eastAsia="it-IT"/>
                    </w:rPr>
                    <w:t>", firmata nella cittadina danese </w:t>
                  </w:r>
                  <w:r w:rsidRPr="00B235FB">
                    <w:rPr>
                      <w:rFonts w:ascii="Trebuchet MS" w:eastAsia="Times New Roman" w:hAnsi="Trebuchet MS" w:cs="Times New Roman"/>
                      <w:b/>
                      <w:bCs/>
                      <w:sz w:val="20"/>
                      <w:szCs w:val="20"/>
                      <w:lang w:eastAsia="it-IT"/>
                    </w:rPr>
                    <w:t>di Aarhus,</w:t>
                  </w:r>
                  <w:r w:rsidRPr="00B235FB">
                    <w:rPr>
                      <w:rFonts w:ascii="Trebuchet MS" w:eastAsia="Times New Roman" w:hAnsi="Trebuchet MS" w:cs="Times New Roman"/>
                      <w:sz w:val="20"/>
                      <w:szCs w:val="20"/>
                      <w:lang w:eastAsia="it-IT"/>
                    </w:rPr>
                    <w:t> ha trovato l’adesione di 39 Stati membri della Commissione economica per l'Europa delle Nazioni Unite (UNECE) e dell'Unione Europea.</w:t>
                  </w:r>
                  <w:r w:rsidRPr="00B235FB">
                    <w:rPr>
                      <w:rFonts w:ascii="Trebuchet MS" w:eastAsia="Times New Roman" w:hAnsi="Trebuchet MS" w:cs="Times New Roman"/>
                      <w:sz w:val="20"/>
                      <w:szCs w:val="20"/>
                      <w:lang w:eastAsia="it-IT"/>
                    </w:rPr>
                    <w:br/>
                    <w:t>Detta convenzione</w:t>
                  </w:r>
                  <w:r w:rsidRPr="00B235FB">
                    <w:rPr>
                      <w:rFonts w:ascii="Trebuchet MS" w:eastAsia="Times New Roman" w:hAnsi="Trebuchet MS" w:cs="Times New Roman"/>
                      <w:b/>
                      <w:bCs/>
                      <w:sz w:val="20"/>
                      <w:szCs w:val="20"/>
                      <w:lang w:eastAsia="it-IT"/>
                    </w:rPr>
                    <w:t> </w:t>
                  </w:r>
                  <w:r w:rsidRPr="00B235FB">
                    <w:rPr>
                      <w:rFonts w:ascii="Trebuchet MS" w:eastAsia="Times New Roman" w:hAnsi="Trebuchet MS" w:cs="Times New Roman"/>
                      <w:sz w:val="20"/>
                      <w:szCs w:val="20"/>
                      <w:lang w:eastAsia="it-IT"/>
                    </w:rPr>
                    <w:t>è entrata </w:t>
                  </w:r>
                  <w:r w:rsidRPr="00B235FB">
                    <w:rPr>
                      <w:rFonts w:ascii="Trebuchet MS" w:eastAsia="Times New Roman" w:hAnsi="Trebuchet MS" w:cs="Times New Roman"/>
                      <w:b/>
                      <w:bCs/>
                      <w:sz w:val="20"/>
                      <w:szCs w:val="20"/>
                      <w:lang w:eastAsia="it-IT"/>
                    </w:rPr>
                    <w:t>in vigore in Italia nel 2001</w:t>
                  </w:r>
                  <w:r w:rsidRPr="00B235FB">
                    <w:rPr>
                      <w:rFonts w:ascii="Trebuchet MS" w:eastAsia="Times New Roman" w:hAnsi="Trebuchet MS" w:cs="Times New Roman"/>
                      <w:sz w:val="20"/>
                      <w:szCs w:val="20"/>
                      <w:lang w:eastAsia="it-IT"/>
                    </w:rPr>
                    <w:t>: con la legge 16 marzo 2001, n. 108, il Parlamento ha infatti autorizzato il Presidente della Repubblica a depositare lo strumento di ratifica presso l'UNECE, impegnando il nostro Paese a rispettarne le disposizioni.</w:t>
                  </w:r>
                  <w:r w:rsidRPr="00B235FB">
                    <w:rPr>
                      <w:rFonts w:ascii="Trebuchet MS" w:eastAsia="Times New Roman" w:hAnsi="Trebuchet MS" w:cs="Times New Roman"/>
                      <w:sz w:val="20"/>
                      <w:szCs w:val="20"/>
                      <w:lang w:eastAsia="it-IT"/>
                    </w:rPr>
                    <w:br/>
                    <w:t>Il sistema delineato dalla </w:t>
                  </w:r>
                  <w:r w:rsidRPr="00B235FB">
                    <w:rPr>
                      <w:rFonts w:ascii="Trebuchet MS" w:eastAsia="Times New Roman" w:hAnsi="Trebuchet MS" w:cs="Times New Roman"/>
                      <w:b/>
                      <w:bCs/>
                      <w:sz w:val="20"/>
                      <w:szCs w:val="20"/>
                      <w:lang w:eastAsia="it-IT"/>
                    </w:rPr>
                    <w:t>Convenzione di Aarhus</w:t>
                  </w:r>
                  <w:r w:rsidRPr="00B235FB">
                    <w:rPr>
                      <w:rFonts w:ascii="Trebuchet MS" w:eastAsia="Times New Roman" w:hAnsi="Trebuchet MS" w:cs="Times New Roman"/>
                      <w:sz w:val="20"/>
                      <w:szCs w:val="20"/>
                      <w:lang w:eastAsia="it-IT"/>
                    </w:rPr>
                    <w:t> poggia su </w:t>
                  </w:r>
                  <w:r w:rsidRPr="00B235FB">
                    <w:rPr>
                      <w:rFonts w:ascii="Trebuchet MS" w:eastAsia="Times New Roman" w:hAnsi="Trebuchet MS" w:cs="Times New Roman"/>
                      <w:b/>
                      <w:bCs/>
                      <w:sz w:val="20"/>
                      <w:szCs w:val="20"/>
                      <w:lang w:eastAsia="it-IT"/>
                    </w:rPr>
                    <w:t>tre pilastri</w:t>
                  </w:r>
                  <w:r w:rsidRPr="00B235FB">
                    <w:rPr>
                      <w:rFonts w:ascii="Trebuchet MS" w:eastAsia="Times New Roman" w:hAnsi="Trebuchet MS" w:cs="Times New Roman"/>
                      <w:sz w:val="20"/>
                      <w:szCs w:val="20"/>
                      <w:lang w:eastAsia="it-IT"/>
                    </w:rPr>
                    <w:t>:: “l’</w:t>
                  </w:r>
                  <w:r w:rsidRPr="00B235FB">
                    <w:rPr>
                      <w:rFonts w:ascii="Trebuchet MS" w:eastAsia="Times New Roman" w:hAnsi="Trebuchet MS" w:cs="Times New Roman"/>
                      <w:b/>
                      <w:bCs/>
                      <w:sz w:val="20"/>
                      <w:szCs w:val="20"/>
                      <w:lang w:eastAsia="it-IT"/>
                    </w:rPr>
                    <w:t>accesso</w:t>
                  </w:r>
                  <w:r w:rsidRPr="00B235FB">
                    <w:rPr>
                      <w:rFonts w:ascii="Trebuchet MS" w:eastAsia="Times New Roman" w:hAnsi="Trebuchet MS" w:cs="Times New Roman"/>
                      <w:sz w:val="20"/>
                      <w:szCs w:val="20"/>
                      <w:lang w:eastAsia="it-IT"/>
                    </w:rPr>
                    <w:t> alle informazioni, la </w:t>
                  </w:r>
                  <w:r w:rsidRPr="00B235FB">
                    <w:rPr>
                      <w:rFonts w:ascii="Trebuchet MS" w:eastAsia="Times New Roman" w:hAnsi="Trebuchet MS" w:cs="Times New Roman"/>
                      <w:b/>
                      <w:bCs/>
                      <w:sz w:val="20"/>
                      <w:szCs w:val="20"/>
                      <w:lang w:eastAsia="it-IT"/>
                    </w:rPr>
                    <w:t>partecipazione</w:t>
                  </w:r>
                  <w:r w:rsidRPr="00B235FB">
                    <w:rPr>
                      <w:rFonts w:ascii="Trebuchet MS" w:eastAsia="Times New Roman" w:hAnsi="Trebuchet MS" w:cs="Times New Roman"/>
                      <w:sz w:val="20"/>
                      <w:szCs w:val="20"/>
                      <w:lang w:eastAsia="it-IT"/>
                    </w:rPr>
                    <w:t> del pubblico ai processi decisionali e l’accesso alla </w:t>
                  </w:r>
                  <w:r w:rsidRPr="00B235FB">
                    <w:rPr>
                      <w:rFonts w:ascii="Trebuchet MS" w:eastAsia="Times New Roman" w:hAnsi="Trebuchet MS" w:cs="Times New Roman"/>
                      <w:b/>
                      <w:bCs/>
                      <w:sz w:val="20"/>
                      <w:szCs w:val="20"/>
                      <w:lang w:eastAsia="it-IT"/>
                    </w:rPr>
                    <w:t>giustizia</w:t>
                  </w:r>
                  <w:r w:rsidRPr="00B235FB">
                    <w:rPr>
                      <w:rFonts w:ascii="Trebuchet MS" w:eastAsia="Times New Roman" w:hAnsi="Trebuchet MS" w:cs="Times New Roman"/>
                      <w:sz w:val="20"/>
                      <w:szCs w:val="20"/>
                      <w:lang w:eastAsia="it-IT"/>
                    </w:rPr>
                    <w:t> in materia ambientale”, che costituiscono</w:t>
                  </w:r>
                  <w:r w:rsidRPr="00B235FB">
                    <w:rPr>
                      <w:rFonts w:ascii="Trebuchet MS" w:eastAsia="Times New Roman" w:hAnsi="Trebuchet MS" w:cs="Times New Roman"/>
                      <w:b/>
                      <w:bCs/>
                      <w:sz w:val="20"/>
                      <w:szCs w:val="20"/>
                      <w:lang w:eastAsia="it-IT"/>
                    </w:rPr>
                    <w:t>i tre strumenti basilari</w:t>
                  </w:r>
                  <w:r w:rsidRPr="00B235FB">
                    <w:rPr>
                      <w:rFonts w:ascii="Trebuchet MS" w:eastAsia="Times New Roman" w:hAnsi="Trebuchet MS" w:cs="Times New Roman"/>
                      <w:sz w:val="20"/>
                      <w:szCs w:val="20"/>
                      <w:lang w:eastAsia="it-IT"/>
                    </w:rPr>
                    <w:t> previsti al fine di assicurare la tutela del diritto di ogni persona a vivere in un ambiente idoneo a garantirne la salute ed il benessere, considerato l’inscindibile connubio sussistente tra la salubrità ambientale e le attività antropiche.</w:t>
                  </w:r>
                  <w:r w:rsidRPr="00B235FB">
                    <w:rPr>
                      <w:rFonts w:ascii="Trebuchet MS" w:eastAsia="Times New Roman" w:hAnsi="Trebuchet MS" w:cs="Times New Roman"/>
                      <w:sz w:val="20"/>
                      <w:szCs w:val="20"/>
                      <w:lang w:eastAsia="it-IT"/>
                    </w:rPr>
                    <w:br/>
                    <w:t>È anche interessante notare come il primo pilastro, ossia </w:t>
                  </w:r>
                  <w:r w:rsidRPr="00B235FB">
                    <w:rPr>
                      <w:rFonts w:ascii="Trebuchet MS" w:eastAsia="Times New Roman" w:hAnsi="Trebuchet MS" w:cs="Times New Roman"/>
                      <w:b/>
                      <w:bCs/>
                      <w:sz w:val="20"/>
                      <w:szCs w:val="20"/>
                      <w:lang w:eastAsia="it-IT"/>
                    </w:rPr>
                    <w:t>l’accesso alle infor-mazioni,</w:t>
                  </w:r>
                  <w:r w:rsidRPr="00B235FB">
                    <w:rPr>
                      <w:rFonts w:ascii="Trebuchet MS" w:eastAsia="Times New Roman" w:hAnsi="Trebuchet MS" w:cs="Times New Roman"/>
                      <w:sz w:val="20"/>
                      <w:szCs w:val="20"/>
                      <w:lang w:eastAsia="it-IT"/>
                    </w:rPr>
                    <w:t> sia previsto in modo molto ampio nell’ottica della Convenzione di Aarhus, in quanto non deve essere supportato da alcun interesse munito di particolare rilevanza giuridica, diversamente da quanto accade nel nostro ordinamento e fermo il solo limite della genericità o irragionevolezza della richiesta, con salvezza delle cause di diniego previste dalla legge, le quali comunque devono essere interpretate in modo restrittivo dalla giurispridenza degli Stati aderenti. </w:t>
                  </w:r>
                  <w:r w:rsidRPr="00B235FB">
                    <w:rPr>
                      <w:rFonts w:ascii="Trebuchet MS" w:eastAsia="Times New Roman" w:hAnsi="Trebuchet MS" w:cs="Times New Roman"/>
                      <w:sz w:val="20"/>
                      <w:szCs w:val="20"/>
                      <w:lang w:eastAsia="it-IT"/>
                    </w:rPr>
                    <w:br/>
                    <w:t>Quanto al secondo pilastro: </w:t>
                  </w:r>
                  <w:r w:rsidRPr="00B235FB">
                    <w:rPr>
                      <w:rFonts w:ascii="Trebuchet MS" w:eastAsia="Times New Roman" w:hAnsi="Trebuchet MS" w:cs="Times New Roman"/>
                      <w:b/>
                      <w:bCs/>
                      <w:sz w:val="20"/>
                      <w:szCs w:val="20"/>
                      <w:lang w:eastAsia="it-IT"/>
                    </w:rPr>
                    <w:t>la partecipazione, </w:t>
                  </w:r>
                  <w:r w:rsidRPr="00B235FB">
                    <w:rPr>
                      <w:rFonts w:ascii="Trebuchet MS" w:eastAsia="Times New Roman" w:hAnsi="Trebuchet MS" w:cs="Times New Roman"/>
                      <w:sz w:val="20"/>
                      <w:szCs w:val="20"/>
                      <w:lang w:eastAsia="it-IT"/>
                    </w:rPr>
                    <w:t>essa deve essere garantita in modo tale da consentire un’</w:t>
                  </w:r>
                  <w:r w:rsidRPr="00B235FB">
                    <w:rPr>
                      <w:rFonts w:ascii="Trebuchet MS" w:eastAsia="Times New Roman" w:hAnsi="Trebuchet MS" w:cs="Times New Roman"/>
                      <w:b/>
                      <w:bCs/>
                      <w:sz w:val="20"/>
                      <w:szCs w:val="20"/>
                      <w:lang w:eastAsia="it-IT"/>
                    </w:rPr>
                    <w:t>influenza effettiva</w:t>
                  </w:r>
                  <w:r w:rsidRPr="00B235FB">
                    <w:rPr>
                      <w:rFonts w:ascii="Trebuchet MS" w:eastAsia="Times New Roman" w:hAnsi="Trebuchet MS" w:cs="Times New Roman"/>
                      <w:sz w:val="20"/>
                      <w:szCs w:val="20"/>
                      <w:lang w:eastAsia="it-IT"/>
                    </w:rPr>
                    <w:t> del pubblico sui processi decisionali, in chiave di reale democrazia partecipativa. </w:t>
                  </w:r>
                  <w:r w:rsidRPr="00B235FB">
                    <w:rPr>
                      <w:rFonts w:ascii="Trebuchet MS" w:eastAsia="Times New Roman" w:hAnsi="Trebuchet MS" w:cs="Times New Roman"/>
                      <w:sz w:val="20"/>
                      <w:szCs w:val="20"/>
                      <w:lang w:eastAsia="it-IT"/>
                    </w:rPr>
                    <w:br/>
                    <w:t>Il terzo pilastro, infine, vale a garantire </w:t>
                  </w:r>
                  <w:r w:rsidRPr="00B235FB">
                    <w:rPr>
                      <w:rFonts w:ascii="Trebuchet MS" w:eastAsia="Times New Roman" w:hAnsi="Trebuchet MS" w:cs="Times New Roman"/>
                      <w:b/>
                      <w:bCs/>
                      <w:sz w:val="20"/>
                      <w:szCs w:val="20"/>
                      <w:lang w:eastAsia="it-IT"/>
                    </w:rPr>
                    <w:t>al pubblico l’esperibilità di idonei rimedi giurisdizionali o amministrativi</w:t>
                  </w:r>
                  <w:r w:rsidRPr="00B235FB">
                    <w:rPr>
                      <w:rFonts w:ascii="Trebuchet MS" w:eastAsia="Times New Roman" w:hAnsi="Trebuchet MS" w:cs="Times New Roman"/>
                      <w:sz w:val="20"/>
                      <w:szCs w:val="20"/>
                      <w:lang w:eastAsia="it-IT"/>
                    </w:rPr>
                    <w:t> connotati in chiave di imparzialità avverso scelte amministrative suscettibili di comportare negative ripercussioni sull’ambiente e che siano state adottate in modo non partecipato.</w:t>
                  </w:r>
                  <w:r w:rsidRPr="00B235FB">
                    <w:rPr>
                      <w:rFonts w:ascii="Trebuchet MS" w:eastAsia="Times New Roman" w:hAnsi="Trebuchet MS" w:cs="Times New Roman"/>
                      <w:sz w:val="20"/>
                      <w:szCs w:val="20"/>
                      <w:lang w:eastAsia="it-IT"/>
                    </w:rPr>
                    <w:br/>
                    <w:t>In conclusione, deve ricordarsi l’importanza del </w:t>
                  </w:r>
                  <w:r w:rsidRPr="00B235FB">
                    <w:rPr>
                      <w:rFonts w:ascii="Trebuchet MS" w:eastAsia="Times New Roman" w:hAnsi="Trebuchet MS" w:cs="Times New Roman"/>
                      <w:b/>
                      <w:bCs/>
                      <w:sz w:val="20"/>
                      <w:szCs w:val="20"/>
                      <w:lang w:eastAsia="it-IT"/>
                    </w:rPr>
                    <w:t>Protocollo sulla valutazione am-bientale strategica (SEA) annesso alla Convenzione di Espoo del 1992</w:t>
                  </w:r>
                  <w:r w:rsidRPr="00B235FB">
                    <w:rPr>
                      <w:rFonts w:ascii="Trebuchet MS" w:eastAsia="Times New Roman" w:hAnsi="Trebuchet MS" w:cs="Times New Roman"/>
                      <w:sz w:val="20"/>
                      <w:szCs w:val="20"/>
                      <w:lang w:eastAsia="it-IT"/>
                    </w:rPr>
                    <w:t> (che è in-vece sulla valutazione di impatto ambientale in un contesto transfrontaliero), protocollo che è stato aperto alla firma in occasione della V Conferenza “Ambiente per l’Europa”, svoltasi a Kiev il 21 maggio 2003.</w:t>
                  </w:r>
                  <w:r w:rsidRPr="00B235FB">
                    <w:rPr>
                      <w:rFonts w:ascii="Trebuchet MS" w:eastAsia="Times New Roman" w:hAnsi="Trebuchet MS" w:cs="Times New Roman"/>
                      <w:sz w:val="20"/>
                      <w:szCs w:val="20"/>
                      <w:lang w:eastAsia="it-IT"/>
                    </w:rPr>
                    <w:br/>
                    <w:t>In esso si pone l’accento sull’importanza di considerare adeguatamente la tutela degli interessi ambientali, anche nei loro riflessi sanitari, nell’adozione di piani e pro-grammi e, con determinate modalità, pure nell’elaborazione di atti politici e normativi, al fine di garantire uno sviluppo sostenibile.</w:t>
                  </w:r>
                  <w:r w:rsidRPr="00B235FB">
                    <w:rPr>
                      <w:rFonts w:ascii="Trebuchet MS" w:eastAsia="Times New Roman" w:hAnsi="Trebuchet MS" w:cs="Times New Roman"/>
                      <w:sz w:val="20"/>
                      <w:szCs w:val="20"/>
                      <w:lang w:eastAsia="it-IT"/>
                    </w:rPr>
                    <w:br/>
                  </w:r>
                  <w:r w:rsidRPr="00B235FB">
                    <w:rPr>
                      <w:rFonts w:ascii="Trebuchet MS" w:eastAsia="Times New Roman" w:hAnsi="Trebuchet MS" w:cs="Times New Roman"/>
                      <w:b/>
                      <w:bCs/>
                      <w:sz w:val="20"/>
                      <w:szCs w:val="20"/>
                      <w:lang w:eastAsia="it-IT"/>
                    </w:rPr>
                    <w:br/>
                  </w:r>
                  <w:r w:rsidRPr="00B235FB">
                    <w:rPr>
                      <w:rFonts w:ascii="Trebuchet MS" w:eastAsia="Times New Roman" w:hAnsi="Trebuchet MS" w:cs="Times New Roman"/>
                      <w:b/>
                      <w:bCs/>
                      <w:sz w:val="20"/>
                      <w:szCs w:val="20"/>
                      <w:lang w:eastAsia="it-IT"/>
                    </w:rPr>
                    <w:lastRenderedPageBreak/>
                    <w:br/>
                    <w:t>3. Il diritto comunitario: i principi della Direttiva VAS, con particolare riferimento al rapporto ambientale, alla consultazione delle autorità ambientali ed all’informazione del pubblico.</w:t>
                  </w:r>
                  <w:r w:rsidRPr="00B235FB">
                    <w:rPr>
                      <w:rFonts w:ascii="Trebuchet MS" w:eastAsia="Times New Roman" w:hAnsi="Trebuchet MS" w:cs="Times New Roman"/>
                      <w:b/>
                      <w:bCs/>
                      <w:sz w:val="20"/>
                      <w:szCs w:val="20"/>
                      <w:lang w:eastAsia="it-IT"/>
                    </w:rPr>
                    <w:br/>
                  </w:r>
                  <w:r w:rsidRPr="00B235FB">
                    <w:rPr>
                      <w:rFonts w:ascii="Trebuchet MS" w:eastAsia="Times New Roman" w:hAnsi="Trebuchet MS" w:cs="Times New Roman"/>
                      <w:b/>
                      <w:bCs/>
                      <w:sz w:val="20"/>
                      <w:szCs w:val="20"/>
                      <w:lang w:eastAsia="it-IT"/>
                    </w:rPr>
                    <w:br/>
                  </w:r>
                  <w:r w:rsidRPr="00B235FB">
                    <w:rPr>
                      <w:rFonts w:ascii="Trebuchet MS" w:eastAsia="Times New Roman" w:hAnsi="Trebuchet MS" w:cs="Times New Roman"/>
                      <w:sz w:val="20"/>
                      <w:szCs w:val="20"/>
                      <w:lang w:eastAsia="it-IT"/>
                    </w:rPr>
                    <w:t>Prima di esaminare il tenore contenutistico e la portata applicativa della disciplina del codice ambientale sullo specifico tema trattato, onde valutarne la conformità o meno al diritto comunitario, è opportuno esaminare brevemente quali sono </w:t>
                  </w:r>
                  <w:r w:rsidRPr="00B235FB">
                    <w:rPr>
                      <w:rFonts w:ascii="Trebuchet MS" w:eastAsia="Times New Roman" w:hAnsi="Trebuchet MS" w:cs="Times New Roman"/>
                      <w:b/>
                      <w:bCs/>
                      <w:sz w:val="20"/>
                      <w:szCs w:val="20"/>
                      <w:lang w:eastAsia="it-IT"/>
                    </w:rPr>
                    <w:t>i principi della Direttiva Vas</w:t>
                  </w:r>
                  <w:r w:rsidRPr="00B235FB">
                    <w:rPr>
                      <w:rFonts w:ascii="Trebuchet MS" w:eastAsia="Times New Roman" w:hAnsi="Trebuchet MS" w:cs="Times New Roman"/>
                      <w:sz w:val="20"/>
                      <w:szCs w:val="20"/>
                      <w:lang w:eastAsia="it-IT"/>
                    </w:rPr>
                    <w:t>.</w:t>
                  </w:r>
                  <w:r w:rsidRPr="00B235FB">
                    <w:rPr>
                      <w:rFonts w:ascii="Trebuchet MS" w:eastAsia="Times New Roman" w:hAnsi="Trebuchet MS" w:cs="Times New Roman"/>
                      <w:sz w:val="20"/>
                      <w:szCs w:val="20"/>
                      <w:lang w:eastAsia="it-IT"/>
                    </w:rPr>
                    <w:br/>
                    <w:t>La Valutazione Ambientale Strategica ha</w:t>
                  </w:r>
                  <w:r w:rsidRPr="00B235FB">
                    <w:rPr>
                      <w:rFonts w:ascii="Trebuchet MS" w:eastAsia="Times New Roman" w:hAnsi="Trebuchet MS" w:cs="Times New Roman"/>
                      <w:b/>
                      <w:bCs/>
                      <w:sz w:val="20"/>
                      <w:szCs w:val="20"/>
                      <w:lang w:eastAsia="it-IT"/>
                    </w:rPr>
                    <w:t> l’obiettivo di garantire un elevato grado di protezione dell’ambiente </w:t>
                  </w:r>
                  <w:r w:rsidRPr="00B235FB">
                    <w:rPr>
                      <w:rFonts w:ascii="Trebuchet MS" w:eastAsia="Times New Roman" w:hAnsi="Trebuchet MS" w:cs="Times New Roman"/>
                      <w:sz w:val="20"/>
                      <w:szCs w:val="20"/>
                      <w:lang w:eastAsia="it-IT"/>
                    </w:rPr>
                    <w:t>ed ha un campo applicativo così ampio da comprendere in pratica</w:t>
                  </w:r>
                  <w:r w:rsidRPr="00B235FB">
                    <w:rPr>
                      <w:rFonts w:ascii="Trebuchet MS" w:eastAsia="Times New Roman" w:hAnsi="Trebuchet MS" w:cs="Times New Roman"/>
                      <w:b/>
                      <w:bCs/>
                      <w:sz w:val="20"/>
                      <w:szCs w:val="20"/>
                      <w:lang w:eastAsia="it-IT"/>
                    </w:rPr>
                    <w:t> quasi tutta l’attività di programmazione e pianificazione, </w:t>
                  </w:r>
                  <w:r w:rsidRPr="00B235FB">
                    <w:rPr>
                      <w:rFonts w:ascii="Trebuchet MS" w:eastAsia="Times New Roman" w:hAnsi="Trebuchet MS" w:cs="Times New Roman"/>
                      <w:sz w:val="20"/>
                      <w:szCs w:val="20"/>
                      <w:lang w:eastAsia="it-IT"/>
                    </w:rPr>
                    <w:t>a livello territoriale o settoriale, che sia suscettibile di avere effetti significativi sull’ambiente.</w:t>
                  </w:r>
                  <w:r w:rsidRPr="00B235FB">
                    <w:rPr>
                      <w:rFonts w:ascii="Trebuchet MS" w:eastAsia="Times New Roman" w:hAnsi="Trebuchet MS" w:cs="Times New Roman"/>
                      <w:sz w:val="20"/>
                      <w:szCs w:val="20"/>
                      <w:lang w:eastAsia="it-IT"/>
                    </w:rPr>
                    <w:br/>
                  </w:r>
                  <w:r w:rsidRPr="00B235FB">
                    <w:rPr>
                      <w:rFonts w:ascii="Trebuchet MS" w:eastAsia="Times New Roman" w:hAnsi="Trebuchet MS" w:cs="Times New Roman"/>
                      <w:b/>
                      <w:bCs/>
                      <w:sz w:val="20"/>
                      <w:szCs w:val="20"/>
                      <w:lang w:eastAsia="it-IT"/>
                    </w:rPr>
                    <w:t>Il rapporto ambientale, </w:t>
                  </w:r>
                  <w:r w:rsidRPr="00B235FB">
                    <w:rPr>
                      <w:rFonts w:ascii="Trebuchet MS" w:eastAsia="Times New Roman" w:hAnsi="Trebuchet MS" w:cs="Times New Roman"/>
                      <w:sz w:val="20"/>
                      <w:szCs w:val="20"/>
                      <w:lang w:eastAsia="it-IT"/>
                    </w:rPr>
                    <w:t>che è uno dei profili centrali del tema assegnato, è uno strumento </w:t>
                  </w:r>
                  <w:r w:rsidRPr="00B235FB">
                    <w:rPr>
                      <w:rFonts w:ascii="Trebuchet MS" w:eastAsia="Times New Roman" w:hAnsi="Trebuchet MS" w:cs="Times New Roman"/>
                      <w:b/>
                      <w:bCs/>
                      <w:sz w:val="20"/>
                      <w:szCs w:val="20"/>
                      <w:lang w:eastAsia="it-IT"/>
                    </w:rPr>
                    <w:t>finalizzato a consentire l’integrazione delle considerazioni ambientali nell’elaborazione ed adozione dei piani e programmi</w:t>
                  </w:r>
                  <w:r w:rsidRPr="00B235FB">
                    <w:rPr>
                      <w:rFonts w:ascii="Trebuchet MS" w:eastAsia="Times New Roman" w:hAnsi="Trebuchet MS" w:cs="Times New Roman"/>
                      <w:sz w:val="20"/>
                      <w:szCs w:val="20"/>
                      <w:lang w:eastAsia="it-IT"/>
                    </w:rPr>
                    <w:t>. </w:t>
                  </w:r>
                  <w:r w:rsidRPr="00B235FB">
                    <w:rPr>
                      <w:rFonts w:ascii="Trebuchet MS" w:eastAsia="Times New Roman" w:hAnsi="Trebuchet MS" w:cs="Times New Roman"/>
                      <w:sz w:val="20"/>
                      <w:szCs w:val="20"/>
                      <w:lang w:eastAsia="it-IT"/>
                    </w:rPr>
                    <w:br/>
                    <w:t>Detto rapporto si identifica con quella </w:t>
                  </w:r>
                  <w:r w:rsidRPr="00B235FB">
                    <w:rPr>
                      <w:rFonts w:ascii="Trebuchet MS" w:eastAsia="Times New Roman" w:hAnsi="Trebuchet MS" w:cs="Times New Roman"/>
                      <w:b/>
                      <w:bCs/>
                      <w:sz w:val="20"/>
                      <w:szCs w:val="20"/>
                      <w:lang w:eastAsia="it-IT"/>
                    </w:rPr>
                    <w:t>parte della documentazione inerente il piano o programma, ma da essi</w:t>
                  </w:r>
                  <w:r w:rsidRPr="00B235FB">
                    <w:rPr>
                      <w:rFonts w:ascii="Trebuchet MS" w:eastAsia="Times New Roman" w:hAnsi="Trebuchet MS" w:cs="Times New Roman"/>
                      <w:sz w:val="20"/>
                      <w:szCs w:val="20"/>
                      <w:lang w:eastAsia="it-IT"/>
                    </w:rPr>
                    <w:t> </w:t>
                  </w:r>
                  <w:r w:rsidRPr="00B235FB">
                    <w:rPr>
                      <w:rFonts w:ascii="Trebuchet MS" w:eastAsia="Times New Roman" w:hAnsi="Trebuchet MS" w:cs="Times New Roman"/>
                      <w:b/>
                      <w:bCs/>
                      <w:sz w:val="20"/>
                      <w:szCs w:val="20"/>
                      <w:lang w:eastAsia="it-IT"/>
                    </w:rPr>
                    <w:t>distinguibile e prontamente conoscibile dal pubblico e dalle autorità</w:t>
                  </w:r>
                  <w:r w:rsidRPr="00B235FB">
                    <w:rPr>
                      <w:rFonts w:ascii="Trebuchet MS" w:eastAsia="Times New Roman" w:hAnsi="Trebuchet MS" w:cs="Times New Roman"/>
                      <w:sz w:val="20"/>
                      <w:szCs w:val="20"/>
                      <w:lang w:eastAsia="it-IT"/>
                    </w:rPr>
                    <w:t>. </w:t>
                  </w:r>
                  <w:r w:rsidRPr="00B235FB">
                    <w:rPr>
                      <w:rFonts w:ascii="Trebuchet MS" w:eastAsia="Times New Roman" w:hAnsi="Trebuchet MS" w:cs="Times New Roman"/>
                      <w:sz w:val="20"/>
                      <w:szCs w:val="20"/>
                      <w:lang w:eastAsia="it-IT"/>
                    </w:rPr>
                    <w:br/>
                    <w:t>La funzione di tale rapporto è individuare, descrivere e stimare </w:t>
                  </w:r>
                  <w:r w:rsidRPr="00B235FB">
                    <w:rPr>
                      <w:rFonts w:ascii="Trebuchet MS" w:eastAsia="Times New Roman" w:hAnsi="Trebuchet MS" w:cs="Times New Roman"/>
                      <w:b/>
                      <w:bCs/>
                      <w:sz w:val="20"/>
                      <w:szCs w:val="20"/>
                      <w:lang w:eastAsia="it-IT"/>
                    </w:rPr>
                    <w:t>gli effetti significativi che l’attuazione del piano o del programma potrebbe avere sull’ambiente, al fine di consentirne la delibazione nel momento della elaborazione e dunque prima dell’adozione dei piani o programmi stessi</w:t>
                  </w:r>
                  <w:r w:rsidRPr="00B235FB">
                    <w:rPr>
                      <w:rFonts w:ascii="Trebuchet MS" w:eastAsia="Times New Roman" w:hAnsi="Trebuchet MS" w:cs="Times New Roman"/>
                      <w:sz w:val="20"/>
                      <w:szCs w:val="20"/>
                      <w:lang w:eastAsia="it-IT"/>
                    </w:rPr>
                    <w:t>, in modo che, considerate le varie alternative ragionevolmente ipotizzabili (sino all’opzione “zero” che coincide con l’ipotesi di mancata adozione del piano o programma), si promuova il prevalere delle scelte maggiormente conformi all’obiettivo dello </w:t>
                  </w:r>
                  <w:r w:rsidRPr="00B235FB">
                    <w:rPr>
                      <w:rFonts w:ascii="Trebuchet MS" w:eastAsia="Times New Roman" w:hAnsi="Trebuchet MS" w:cs="Times New Roman"/>
                      <w:b/>
                      <w:bCs/>
                      <w:sz w:val="20"/>
                      <w:szCs w:val="20"/>
                      <w:lang w:eastAsia="it-IT"/>
                    </w:rPr>
                    <w:t>sviluppo sostenibile</w:t>
                  </w:r>
                  <w:r w:rsidRPr="00B235FB">
                    <w:rPr>
                      <w:rFonts w:ascii="Trebuchet MS" w:eastAsia="Times New Roman" w:hAnsi="Trebuchet MS" w:cs="Times New Roman"/>
                      <w:sz w:val="20"/>
                      <w:szCs w:val="20"/>
                      <w:lang w:eastAsia="it-IT"/>
                    </w:rPr>
                    <w:t>.</w:t>
                  </w:r>
                  <w:r w:rsidRPr="00B235FB">
                    <w:rPr>
                      <w:rFonts w:ascii="Trebuchet MS" w:eastAsia="Times New Roman" w:hAnsi="Trebuchet MS" w:cs="Times New Roman"/>
                      <w:sz w:val="20"/>
                      <w:szCs w:val="20"/>
                      <w:lang w:eastAsia="it-IT"/>
                    </w:rPr>
                    <w:br/>
                    <w:t>La direttiva non specifica quale sia </w:t>
                  </w:r>
                  <w:r w:rsidRPr="00B235FB">
                    <w:rPr>
                      <w:rFonts w:ascii="Trebuchet MS" w:eastAsia="Times New Roman" w:hAnsi="Trebuchet MS" w:cs="Times New Roman"/>
                      <w:b/>
                      <w:bCs/>
                      <w:sz w:val="20"/>
                      <w:szCs w:val="20"/>
                      <w:lang w:eastAsia="it-IT"/>
                    </w:rPr>
                    <w:t>l’autorità preposta a redigere il rapporto ambientale</w:t>
                  </w:r>
                  <w:r w:rsidRPr="00B235FB">
                    <w:rPr>
                      <w:rFonts w:ascii="Trebuchet MS" w:eastAsia="Times New Roman" w:hAnsi="Trebuchet MS" w:cs="Times New Roman"/>
                      <w:sz w:val="20"/>
                      <w:szCs w:val="20"/>
                      <w:lang w:eastAsia="it-IT"/>
                    </w:rPr>
                    <w:t>, ma è ragionevole ritenere che essa coincida con quella competente all’elaborazione dei piani e programmi. </w:t>
                  </w:r>
                  <w:r w:rsidRPr="00B235FB">
                    <w:rPr>
                      <w:rFonts w:ascii="Trebuchet MS" w:eastAsia="Times New Roman" w:hAnsi="Trebuchet MS" w:cs="Times New Roman"/>
                      <w:sz w:val="20"/>
                      <w:szCs w:val="20"/>
                      <w:lang w:eastAsia="it-IT"/>
                    </w:rPr>
                    <w:br/>
                    <w:t>Le i</w:t>
                  </w:r>
                  <w:r w:rsidRPr="00B235FB">
                    <w:rPr>
                      <w:rFonts w:ascii="Trebuchet MS" w:eastAsia="Times New Roman" w:hAnsi="Trebuchet MS" w:cs="Times New Roman"/>
                      <w:b/>
                      <w:bCs/>
                      <w:sz w:val="20"/>
                      <w:szCs w:val="20"/>
                      <w:lang w:eastAsia="it-IT"/>
                    </w:rPr>
                    <w:t>nformazioni che il rapporto ambientale deve fornire </w:t>
                  </w:r>
                  <w:r w:rsidRPr="00B235FB">
                    <w:rPr>
                      <w:rFonts w:ascii="Trebuchet MS" w:eastAsia="Times New Roman" w:hAnsi="Trebuchet MS" w:cs="Times New Roman"/>
                      <w:sz w:val="20"/>
                      <w:szCs w:val="20"/>
                      <w:lang w:eastAsia="it-IT"/>
                    </w:rPr>
                    <w:t>sono quelle che possono essere ragionevolmente richieste alla luce del grado di definizione dei piani o programmi ed a tal fine possono senz’altro mutuarsi i dati conoscitivi acquisiti in altri settori o in applicazione di una diversa normativa comunitaria.</w:t>
                  </w:r>
                  <w:r w:rsidRPr="00B235FB">
                    <w:rPr>
                      <w:rFonts w:ascii="Trebuchet MS" w:eastAsia="Times New Roman" w:hAnsi="Trebuchet MS" w:cs="Times New Roman"/>
                      <w:b/>
                      <w:bCs/>
                      <w:sz w:val="20"/>
                      <w:szCs w:val="20"/>
                      <w:lang w:eastAsia="it-IT"/>
                    </w:rPr>
                    <w:br/>
                  </w:r>
                  <w:r w:rsidRPr="00B235FB">
                    <w:rPr>
                      <w:rFonts w:ascii="Trebuchet MS" w:eastAsia="Times New Roman" w:hAnsi="Trebuchet MS" w:cs="Times New Roman"/>
                      <w:sz w:val="20"/>
                      <w:szCs w:val="20"/>
                      <w:lang w:eastAsia="it-IT"/>
                    </w:rPr>
                    <w:t>Le </w:t>
                  </w:r>
                  <w:r w:rsidRPr="00B235FB">
                    <w:rPr>
                      <w:rFonts w:ascii="Trebuchet MS" w:eastAsia="Times New Roman" w:hAnsi="Trebuchet MS" w:cs="Times New Roman"/>
                      <w:b/>
                      <w:bCs/>
                      <w:sz w:val="20"/>
                      <w:szCs w:val="20"/>
                      <w:lang w:eastAsia="it-IT"/>
                    </w:rPr>
                    <w:t>informazioni da includere nel rapporto ambientale, </w:t>
                  </w:r>
                  <w:r w:rsidRPr="00B235FB">
                    <w:rPr>
                      <w:rFonts w:ascii="Trebuchet MS" w:eastAsia="Times New Roman" w:hAnsi="Trebuchet MS" w:cs="Times New Roman"/>
                      <w:sz w:val="20"/>
                      <w:szCs w:val="20"/>
                      <w:lang w:eastAsia="it-IT"/>
                    </w:rPr>
                    <w:t>in particolare</w:t>
                  </w:r>
                  <w:r w:rsidRPr="00B235FB">
                    <w:rPr>
                      <w:rFonts w:ascii="Trebuchet MS" w:eastAsia="Times New Roman" w:hAnsi="Trebuchet MS" w:cs="Times New Roman"/>
                      <w:b/>
                      <w:bCs/>
                      <w:sz w:val="20"/>
                      <w:szCs w:val="20"/>
                      <w:lang w:eastAsia="it-IT"/>
                    </w:rPr>
                    <w:t>,</w:t>
                  </w:r>
                  <w:r w:rsidRPr="00B235FB">
                    <w:rPr>
                      <w:rFonts w:ascii="Trebuchet MS" w:eastAsia="Times New Roman" w:hAnsi="Trebuchet MS" w:cs="Times New Roman"/>
                      <w:sz w:val="20"/>
                      <w:szCs w:val="20"/>
                      <w:lang w:eastAsia="it-IT"/>
                    </w:rPr>
                    <w:t> concernono:</w:t>
                  </w:r>
                  <w:r w:rsidRPr="00B235FB">
                    <w:rPr>
                      <w:rFonts w:ascii="Trebuchet MS" w:eastAsia="Times New Roman" w:hAnsi="Trebuchet MS" w:cs="Times New Roman"/>
                      <w:sz w:val="20"/>
                      <w:szCs w:val="20"/>
                      <w:lang w:eastAsia="it-IT"/>
                    </w:rPr>
                    <w:br/>
                    <w:t>- le </w:t>
                  </w:r>
                  <w:r w:rsidRPr="00B235FB">
                    <w:rPr>
                      <w:rFonts w:ascii="Trebuchet MS" w:eastAsia="Times New Roman" w:hAnsi="Trebuchet MS" w:cs="Times New Roman"/>
                      <w:b/>
                      <w:bCs/>
                      <w:sz w:val="20"/>
                      <w:szCs w:val="20"/>
                      <w:lang w:eastAsia="it-IT"/>
                    </w:rPr>
                    <w:t>caratteristiche ambientali delle aree</w:t>
                  </w:r>
                  <w:r w:rsidRPr="00B235FB">
                    <w:rPr>
                      <w:rFonts w:ascii="Trebuchet MS" w:eastAsia="Times New Roman" w:hAnsi="Trebuchet MS" w:cs="Times New Roman"/>
                      <w:sz w:val="20"/>
                      <w:szCs w:val="20"/>
                      <w:lang w:eastAsia="it-IT"/>
                    </w:rPr>
                    <w:t> rientranti nelle linee strategiche delineate dalla pianificazione e dalla programmazione,</w:t>
                  </w:r>
                  <w:r w:rsidRPr="00B235FB">
                    <w:rPr>
                      <w:rFonts w:ascii="Trebuchet MS" w:eastAsia="Times New Roman" w:hAnsi="Trebuchet MS" w:cs="Times New Roman"/>
                      <w:sz w:val="20"/>
                      <w:szCs w:val="20"/>
                      <w:lang w:eastAsia="it-IT"/>
                    </w:rPr>
                    <w:br/>
                    <w:t>- le </w:t>
                  </w:r>
                  <w:r w:rsidRPr="00B235FB">
                    <w:rPr>
                      <w:rFonts w:ascii="Trebuchet MS" w:eastAsia="Times New Roman" w:hAnsi="Trebuchet MS" w:cs="Times New Roman"/>
                      <w:b/>
                      <w:bCs/>
                      <w:sz w:val="20"/>
                      <w:szCs w:val="20"/>
                      <w:lang w:eastAsia="it-IT"/>
                    </w:rPr>
                    <w:t>problematiche ambientali</w:t>
                  </w:r>
                  <w:r w:rsidRPr="00B235FB">
                    <w:rPr>
                      <w:rFonts w:ascii="Trebuchet MS" w:eastAsia="Times New Roman" w:hAnsi="Trebuchet MS" w:cs="Times New Roman"/>
                      <w:sz w:val="20"/>
                      <w:szCs w:val="20"/>
                      <w:lang w:eastAsia="it-IT"/>
                    </w:rPr>
                    <w:t> a queste pertinenti, </w:t>
                  </w:r>
                  <w:r w:rsidRPr="00B235FB">
                    <w:rPr>
                      <w:rFonts w:ascii="Trebuchet MS" w:eastAsia="Times New Roman" w:hAnsi="Trebuchet MS" w:cs="Times New Roman"/>
                      <w:sz w:val="20"/>
                      <w:szCs w:val="20"/>
                      <w:lang w:eastAsia="it-IT"/>
                    </w:rPr>
                    <w:br/>
                    <w:t>- le </w:t>
                  </w:r>
                  <w:r w:rsidRPr="00B235FB">
                    <w:rPr>
                      <w:rFonts w:ascii="Trebuchet MS" w:eastAsia="Times New Roman" w:hAnsi="Trebuchet MS" w:cs="Times New Roman"/>
                      <w:b/>
                      <w:bCs/>
                      <w:sz w:val="20"/>
                      <w:szCs w:val="20"/>
                      <w:lang w:eastAsia="it-IT"/>
                    </w:rPr>
                    <w:t>misure</w:t>
                  </w:r>
                  <w:r w:rsidRPr="00B235FB">
                    <w:rPr>
                      <w:rFonts w:ascii="Trebuchet MS" w:eastAsia="Times New Roman" w:hAnsi="Trebuchet MS" w:cs="Times New Roman"/>
                      <w:sz w:val="20"/>
                      <w:szCs w:val="20"/>
                      <w:lang w:eastAsia="it-IT"/>
                    </w:rPr>
                    <w:t> valenti a mitigare gli effetti negativi che l’attuazione del piano o programma può produrre sull’ambiente, </w:t>
                  </w:r>
                  <w:r w:rsidRPr="00B235FB">
                    <w:rPr>
                      <w:rFonts w:ascii="Trebuchet MS" w:eastAsia="Times New Roman" w:hAnsi="Trebuchet MS" w:cs="Times New Roman"/>
                      <w:sz w:val="20"/>
                      <w:szCs w:val="20"/>
                      <w:lang w:eastAsia="it-IT"/>
                    </w:rPr>
                    <w:br/>
                    <w:t>- la </w:t>
                  </w:r>
                  <w:r w:rsidRPr="00B235FB">
                    <w:rPr>
                      <w:rFonts w:ascii="Trebuchet MS" w:eastAsia="Times New Roman" w:hAnsi="Trebuchet MS" w:cs="Times New Roman"/>
                      <w:b/>
                      <w:bCs/>
                      <w:sz w:val="20"/>
                      <w:szCs w:val="20"/>
                      <w:lang w:eastAsia="it-IT"/>
                    </w:rPr>
                    <w:t>sintetica indicazione delle ragioni</w:t>
                  </w:r>
                  <w:r w:rsidRPr="00B235FB">
                    <w:rPr>
                      <w:rFonts w:ascii="Trebuchet MS" w:eastAsia="Times New Roman" w:hAnsi="Trebuchet MS" w:cs="Times New Roman"/>
                      <w:sz w:val="20"/>
                      <w:szCs w:val="20"/>
                      <w:lang w:eastAsia="it-IT"/>
                    </w:rPr>
                    <w:t> per cui si è operata la scelta tra le varie alternative disponibili, </w:t>
                  </w:r>
                  <w:r w:rsidRPr="00B235FB">
                    <w:rPr>
                      <w:rFonts w:ascii="Trebuchet MS" w:eastAsia="Times New Roman" w:hAnsi="Trebuchet MS" w:cs="Times New Roman"/>
                      <w:sz w:val="20"/>
                      <w:szCs w:val="20"/>
                      <w:lang w:eastAsia="it-IT"/>
                    </w:rPr>
                    <w:br/>
                    <w:t>- il </w:t>
                  </w:r>
                  <w:r w:rsidRPr="00B235FB">
                    <w:rPr>
                      <w:rFonts w:ascii="Trebuchet MS" w:eastAsia="Times New Roman" w:hAnsi="Trebuchet MS" w:cs="Times New Roman"/>
                      <w:b/>
                      <w:bCs/>
                      <w:sz w:val="20"/>
                      <w:szCs w:val="20"/>
                      <w:lang w:eastAsia="it-IT"/>
                    </w:rPr>
                    <w:t>riassunto non tecnico di tutte le informazioni</w:t>
                  </w:r>
                  <w:r w:rsidRPr="00B235FB">
                    <w:rPr>
                      <w:rFonts w:ascii="Trebuchet MS" w:eastAsia="Times New Roman" w:hAnsi="Trebuchet MS" w:cs="Times New Roman"/>
                      <w:sz w:val="20"/>
                      <w:szCs w:val="20"/>
                      <w:lang w:eastAsia="it-IT"/>
                    </w:rPr>
                    <w:t> riportate nel rapporto, onde renderle facilmente comprensibili e conoscibili dal grande pubblico.</w:t>
                  </w:r>
                  <w:r w:rsidRPr="00B235FB">
                    <w:rPr>
                      <w:rFonts w:ascii="Trebuchet MS" w:eastAsia="Times New Roman" w:hAnsi="Trebuchet MS" w:cs="Times New Roman"/>
                      <w:sz w:val="20"/>
                      <w:szCs w:val="20"/>
                      <w:lang w:eastAsia="it-IT"/>
                    </w:rPr>
                    <w:br/>
                    <w:t>L’elencazione delle informazioni che debbono essere contenute nel rapporto ambientale non è, tuttavia, da ritenere tassativa ed esaustiva, in quanto è suscettibile di essere integrata dalla valutazione degli Stati membri, poiché le disposizioni procedurali e sostanziali della direttiva valgono ad indicare soltanto degli </w:t>
                  </w:r>
                  <w:r w:rsidRPr="00B235FB">
                    <w:rPr>
                      <w:rFonts w:ascii="Trebuchet MS" w:eastAsia="Times New Roman" w:hAnsi="Trebuchet MS" w:cs="Times New Roman"/>
                      <w:b/>
                      <w:bCs/>
                      <w:sz w:val="20"/>
                      <w:szCs w:val="20"/>
                      <w:lang w:eastAsia="it-IT"/>
                    </w:rPr>
                    <w:t>standars minimi del rapporto ambientale, fatto salvo, per lo Stato membro, l’obbligo di comunicare le eventuali misure integrative alla Commissione.</w:t>
                  </w:r>
                  <w:r w:rsidRPr="00B235FB">
                    <w:rPr>
                      <w:rFonts w:ascii="Trebuchet MS" w:eastAsia="Times New Roman" w:hAnsi="Trebuchet MS" w:cs="Times New Roman"/>
                      <w:sz w:val="20"/>
                      <w:szCs w:val="20"/>
                      <w:lang w:eastAsia="it-IT"/>
                    </w:rPr>
                    <w:br/>
                    <w:t>Per quel che concerne, in particolare,</w:t>
                  </w:r>
                  <w:r w:rsidRPr="00B235FB">
                    <w:rPr>
                      <w:rFonts w:ascii="Trebuchet MS" w:eastAsia="Times New Roman" w:hAnsi="Trebuchet MS" w:cs="Times New Roman"/>
                      <w:b/>
                      <w:bCs/>
                      <w:sz w:val="20"/>
                      <w:szCs w:val="20"/>
                      <w:lang w:eastAsia="it-IT"/>
                    </w:rPr>
                    <w:t> la consultazione delle autorità ambientali</w:t>
                  </w:r>
                  <w:r w:rsidRPr="00B235FB">
                    <w:rPr>
                      <w:rFonts w:ascii="Trebuchet MS" w:eastAsia="Times New Roman" w:hAnsi="Trebuchet MS" w:cs="Times New Roman"/>
                      <w:sz w:val="20"/>
                      <w:szCs w:val="20"/>
                      <w:lang w:eastAsia="it-IT"/>
                    </w:rPr>
                    <w:t> (intendendosi per tali quelle designate dagli Stati membri in generale o caso per caso ai sensi dell’art.6 della Direttiva Vas), è bene precisare che essa ha uno </w:t>
                  </w:r>
                  <w:r w:rsidRPr="00B235FB">
                    <w:rPr>
                      <w:rFonts w:ascii="Trebuchet MS" w:eastAsia="Times New Roman" w:hAnsi="Trebuchet MS" w:cs="Times New Roman"/>
                      <w:b/>
                      <w:bCs/>
                      <w:sz w:val="20"/>
                      <w:szCs w:val="20"/>
                      <w:lang w:eastAsia="it-IT"/>
                    </w:rPr>
                    <w:t>spettro molto ampio</w:t>
                  </w:r>
                  <w:r w:rsidRPr="00B235FB">
                    <w:rPr>
                      <w:rFonts w:ascii="Trebuchet MS" w:eastAsia="Times New Roman" w:hAnsi="Trebuchet MS" w:cs="Times New Roman"/>
                      <w:sz w:val="20"/>
                      <w:szCs w:val="20"/>
                      <w:lang w:eastAsia="it-IT"/>
                    </w:rPr>
                    <w:t>, poiché deve avere per oggetto, nell’ottica comunitaria, sia </w:t>
                  </w:r>
                  <w:r w:rsidRPr="00B235FB">
                    <w:rPr>
                      <w:rFonts w:ascii="Trebuchet MS" w:eastAsia="Times New Roman" w:hAnsi="Trebuchet MS" w:cs="Times New Roman"/>
                      <w:b/>
                      <w:bCs/>
                      <w:sz w:val="20"/>
                      <w:szCs w:val="20"/>
                      <w:lang w:eastAsia="it-IT"/>
                    </w:rPr>
                    <w:t>la verifica a monte della necessità di adottare la procedura di VAS</w:t>
                  </w:r>
                  <w:r w:rsidRPr="00B235FB">
                    <w:rPr>
                      <w:rFonts w:ascii="Trebuchet MS" w:eastAsia="Times New Roman" w:hAnsi="Trebuchet MS" w:cs="Times New Roman"/>
                      <w:sz w:val="20"/>
                      <w:szCs w:val="20"/>
                      <w:lang w:eastAsia="it-IT"/>
                    </w:rPr>
                    <w:t> per un piano o programma (art.3, par.6 della Direttiva Vas), sia la portata delle </w:t>
                  </w:r>
                  <w:r w:rsidRPr="00B235FB">
                    <w:rPr>
                      <w:rFonts w:ascii="Trebuchet MS" w:eastAsia="Times New Roman" w:hAnsi="Trebuchet MS" w:cs="Times New Roman"/>
                      <w:b/>
                      <w:bCs/>
                      <w:sz w:val="20"/>
                      <w:szCs w:val="20"/>
                      <w:lang w:eastAsia="it-IT"/>
                    </w:rPr>
                    <w:t>informazioni da includere nel rapporto ambientale </w:t>
                  </w:r>
                  <w:r w:rsidRPr="00B235FB">
                    <w:rPr>
                      <w:rFonts w:ascii="Trebuchet MS" w:eastAsia="Times New Roman" w:hAnsi="Trebuchet MS" w:cs="Times New Roman"/>
                      <w:sz w:val="20"/>
                      <w:szCs w:val="20"/>
                      <w:lang w:eastAsia="it-IT"/>
                    </w:rPr>
                    <w:t>(e analoga consultazione non è prevista nella direttiva VIA art.5, par.4), sia </w:t>
                  </w:r>
                  <w:r w:rsidRPr="00B235FB">
                    <w:rPr>
                      <w:rFonts w:ascii="Trebuchet MS" w:eastAsia="Times New Roman" w:hAnsi="Trebuchet MS" w:cs="Times New Roman"/>
                      <w:b/>
                      <w:bCs/>
                      <w:sz w:val="20"/>
                      <w:szCs w:val="20"/>
                      <w:lang w:eastAsia="it-IT"/>
                    </w:rPr>
                    <w:t>il rapporto ambientale stesso, congiuntamente alla proposta di piano o di programma</w:t>
                  </w:r>
                  <w:r w:rsidRPr="00B235FB">
                    <w:rPr>
                      <w:rFonts w:ascii="Trebuchet MS" w:eastAsia="Times New Roman" w:hAnsi="Trebuchet MS" w:cs="Times New Roman"/>
                      <w:sz w:val="20"/>
                      <w:szCs w:val="20"/>
                      <w:lang w:eastAsia="it-IT"/>
                    </w:rPr>
                    <w:t> (art.6 della Direttiva Vas), sui quali le autorità ambientali debbono essere messe in condizione di esprimere tempestivamente ed efficacemente il proprio parere (art.8 della Direttiva Vas), sia i risultati finali della procedura, coincidenti con l’</w:t>
                  </w:r>
                  <w:r w:rsidRPr="00B235FB">
                    <w:rPr>
                      <w:rFonts w:ascii="Trebuchet MS" w:eastAsia="Times New Roman" w:hAnsi="Trebuchet MS" w:cs="Times New Roman"/>
                      <w:b/>
                      <w:bCs/>
                      <w:sz w:val="20"/>
                      <w:szCs w:val="20"/>
                      <w:lang w:eastAsia="it-IT"/>
                    </w:rPr>
                    <w:t>adozione </w:t>
                  </w:r>
                  <w:r w:rsidRPr="00B235FB">
                    <w:rPr>
                      <w:rFonts w:ascii="Trebuchet MS" w:eastAsia="Times New Roman" w:hAnsi="Trebuchet MS" w:cs="Times New Roman"/>
                      <w:sz w:val="20"/>
                      <w:szCs w:val="20"/>
                      <w:lang w:eastAsia="it-IT"/>
                    </w:rPr>
                    <w:t>del piano o del programma, con una </w:t>
                  </w:r>
                  <w:r w:rsidRPr="00B235FB">
                    <w:rPr>
                      <w:rFonts w:ascii="Trebuchet MS" w:eastAsia="Times New Roman" w:hAnsi="Trebuchet MS" w:cs="Times New Roman"/>
                      <w:b/>
                      <w:bCs/>
                      <w:sz w:val="20"/>
                      <w:szCs w:val="20"/>
                      <w:lang w:eastAsia="it-IT"/>
                    </w:rPr>
                    <w:t>dichiarazione di sintesi</w:t>
                  </w:r>
                  <w:r w:rsidRPr="00B235FB">
                    <w:rPr>
                      <w:rFonts w:ascii="Trebuchet MS" w:eastAsia="Times New Roman" w:hAnsi="Trebuchet MS" w:cs="Times New Roman"/>
                      <w:sz w:val="20"/>
                      <w:szCs w:val="20"/>
                      <w:lang w:eastAsia="it-IT"/>
                    </w:rPr>
                    <w:t> che dia contezza delle motivazioni per cui si è effettuata una certa scelta tra le opzioni alternativamente possibili.</w:t>
                  </w:r>
                  <w:r w:rsidRPr="00B235FB">
                    <w:rPr>
                      <w:rFonts w:ascii="Trebuchet MS" w:eastAsia="Times New Roman" w:hAnsi="Trebuchet MS" w:cs="Times New Roman"/>
                      <w:sz w:val="20"/>
                      <w:szCs w:val="20"/>
                      <w:lang w:eastAsia="it-IT"/>
                    </w:rPr>
                    <w:br/>
                    <w:t>È anche interessante notare che, qualora il piano o il programma siano suscettibili di avere effetti significativi sul territorio di un Stato membro diverso da quello in cui sono elaborati, essi, congiuntamente al relativo rapporto ambientale, dovranno essere oggetto di </w:t>
                  </w:r>
                  <w:r w:rsidRPr="00B235FB">
                    <w:rPr>
                      <w:rFonts w:ascii="Trebuchet MS" w:eastAsia="Times New Roman" w:hAnsi="Trebuchet MS" w:cs="Times New Roman"/>
                      <w:b/>
                      <w:bCs/>
                      <w:sz w:val="20"/>
                      <w:szCs w:val="20"/>
                      <w:lang w:eastAsia="it-IT"/>
                    </w:rPr>
                    <w:t>consultazione transfrontaliera.</w:t>
                  </w:r>
                  <w:r w:rsidRPr="00B235FB">
                    <w:rPr>
                      <w:rFonts w:ascii="Trebuchet MS" w:eastAsia="Times New Roman" w:hAnsi="Trebuchet MS" w:cs="Times New Roman"/>
                      <w:sz w:val="20"/>
                      <w:szCs w:val="20"/>
                      <w:lang w:eastAsia="it-IT"/>
                    </w:rPr>
                    <w:br/>
                    <w:t>Quanto, infine, al </w:t>
                  </w:r>
                  <w:r w:rsidRPr="00B235FB">
                    <w:rPr>
                      <w:rFonts w:ascii="Trebuchet MS" w:eastAsia="Times New Roman" w:hAnsi="Trebuchet MS" w:cs="Times New Roman"/>
                      <w:b/>
                      <w:bCs/>
                      <w:sz w:val="20"/>
                      <w:szCs w:val="20"/>
                      <w:lang w:eastAsia="it-IT"/>
                    </w:rPr>
                    <w:t>metodo con cui deve essere operata la consultazione</w:t>
                  </w:r>
                  <w:r w:rsidRPr="00B235FB">
                    <w:rPr>
                      <w:rFonts w:ascii="Trebuchet MS" w:eastAsia="Times New Roman" w:hAnsi="Trebuchet MS" w:cs="Times New Roman"/>
                      <w:sz w:val="20"/>
                      <w:szCs w:val="20"/>
                      <w:lang w:eastAsia="it-IT"/>
                    </w:rPr>
                    <w:t>, a differenza della direttiva VIA, quella in esame non fornisce indicazioni, rimettendole alla discrezionalità degli Stati membri, purché ciò avvenga ovviamente in modo tale da non vanificare lo spirito della direttiva stessa.</w:t>
                  </w:r>
                  <w:r w:rsidRPr="00B235FB">
                    <w:rPr>
                      <w:rFonts w:ascii="Trebuchet MS" w:eastAsia="Times New Roman" w:hAnsi="Trebuchet MS" w:cs="Times New Roman"/>
                      <w:sz w:val="20"/>
                      <w:szCs w:val="20"/>
                      <w:lang w:eastAsia="it-IT"/>
                    </w:rPr>
                    <w:br/>
                  </w:r>
                  <w:r w:rsidRPr="00B235FB">
                    <w:rPr>
                      <w:rFonts w:ascii="Trebuchet MS" w:eastAsia="Times New Roman" w:hAnsi="Trebuchet MS" w:cs="Times New Roman"/>
                      <w:sz w:val="20"/>
                      <w:szCs w:val="20"/>
                      <w:lang w:eastAsia="it-IT"/>
                    </w:rPr>
                    <w:lastRenderedPageBreak/>
                    <w:t>Occorre poi assicurare </w:t>
                  </w:r>
                  <w:r w:rsidRPr="00B235FB">
                    <w:rPr>
                      <w:rFonts w:ascii="Trebuchet MS" w:eastAsia="Times New Roman" w:hAnsi="Trebuchet MS" w:cs="Times New Roman"/>
                      <w:b/>
                      <w:bCs/>
                      <w:sz w:val="20"/>
                      <w:szCs w:val="20"/>
                      <w:lang w:eastAsia="it-IT"/>
                    </w:rPr>
                    <w:t>adeguata pubblicità alla procedura VAS, mettendo le informazioni ad essa inerenti a disposizione del pubblico,</w:t>
                  </w:r>
                  <w:r w:rsidRPr="00B235FB">
                    <w:rPr>
                      <w:rFonts w:ascii="Trebuchet MS" w:eastAsia="Times New Roman" w:hAnsi="Trebuchet MS" w:cs="Times New Roman"/>
                      <w:sz w:val="20"/>
                      <w:szCs w:val="20"/>
                      <w:lang w:eastAsia="it-IT"/>
                    </w:rPr>
                    <w:t> per qual che attiene alle proposte di piano o di programma, al rapporto ambientale, alle modalità comparative con cui gli interessi ambientali sono stati integrati nel piano o nel programma oggetto di VAS, nonché alla considerazione che si è data alle osservazioni formulate dalle autorità ambientali e dal pubblico individuato all’art. 6 della Direttiva VAS come direttamente coinvolto nella procedura di adozione del piano o programma. </w:t>
                  </w:r>
                  <w:r w:rsidRPr="00B235FB">
                    <w:rPr>
                      <w:rFonts w:ascii="Trebuchet MS" w:eastAsia="Times New Roman" w:hAnsi="Trebuchet MS" w:cs="Times New Roman"/>
                      <w:sz w:val="20"/>
                      <w:szCs w:val="20"/>
                      <w:lang w:eastAsia="it-IT"/>
                    </w:rPr>
                    <w:br/>
                    <w:t>Nel contesto della citata Direttiva, come della sopra menzionata Convenzione di Aarhus, </w:t>
                  </w:r>
                  <w:r w:rsidRPr="00B235FB">
                    <w:rPr>
                      <w:rFonts w:ascii="Trebuchet MS" w:eastAsia="Times New Roman" w:hAnsi="Trebuchet MS" w:cs="Times New Roman"/>
                      <w:b/>
                      <w:bCs/>
                      <w:sz w:val="20"/>
                      <w:szCs w:val="20"/>
                      <w:lang w:eastAsia="it-IT"/>
                    </w:rPr>
                    <w:t>per “pubblico” deve intendersi qualunque persona fisica o giuridica e le loro associazioni, organizzazioni o gruppi </w:t>
                  </w:r>
                  <w:r w:rsidRPr="00B235FB">
                    <w:rPr>
                      <w:rFonts w:ascii="Trebuchet MS" w:eastAsia="Times New Roman" w:hAnsi="Trebuchet MS" w:cs="Times New Roman"/>
                      <w:sz w:val="20"/>
                      <w:szCs w:val="20"/>
                      <w:lang w:eastAsia="it-IT"/>
                    </w:rPr>
                    <w:t>sforniti di personalità giuridica (altrimenti rientrerebbero direttamente nella seconda ipotesi).</w:t>
                  </w:r>
                  <w:r w:rsidRPr="00B235FB">
                    <w:rPr>
                      <w:rFonts w:ascii="Trebuchet MS" w:eastAsia="Times New Roman" w:hAnsi="Trebuchet MS" w:cs="Times New Roman"/>
                      <w:sz w:val="20"/>
                      <w:szCs w:val="20"/>
                      <w:lang w:eastAsia="it-IT"/>
                    </w:rPr>
                    <w:br/>
                    <w:t>A chiusura del delineato sistema di protezione dello sviluppo sostenibile, gli Stati membri sono tenuti ad operare -in via successiva- </w:t>
                  </w:r>
                  <w:r w:rsidRPr="00B235FB">
                    <w:rPr>
                      <w:rFonts w:ascii="Trebuchet MS" w:eastAsia="Times New Roman" w:hAnsi="Trebuchet MS" w:cs="Times New Roman"/>
                      <w:b/>
                      <w:bCs/>
                      <w:sz w:val="20"/>
                      <w:szCs w:val="20"/>
                      <w:lang w:eastAsia="it-IT"/>
                    </w:rPr>
                    <w:t>un monitoraggio degli effetti ambientali significativi</w:t>
                  </w:r>
                  <w:r w:rsidRPr="00B235FB">
                    <w:rPr>
                      <w:rFonts w:ascii="Trebuchet MS" w:eastAsia="Times New Roman" w:hAnsi="Trebuchet MS" w:cs="Times New Roman"/>
                      <w:sz w:val="20"/>
                      <w:szCs w:val="20"/>
                      <w:lang w:eastAsia="it-IT"/>
                    </w:rPr>
                    <w:t> che l’</w:t>
                  </w:r>
                  <w:r w:rsidRPr="00B235FB">
                    <w:rPr>
                      <w:rFonts w:ascii="Trebuchet MS" w:eastAsia="Times New Roman" w:hAnsi="Trebuchet MS" w:cs="Times New Roman"/>
                      <w:b/>
                      <w:bCs/>
                      <w:sz w:val="20"/>
                      <w:szCs w:val="20"/>
                      <w:lang w:eastAsia="it-IT"/>
                    </w:rPr>
                    <w:t>attuazione dei piani e dei programmi</w:t>
                  </w:r>
                  <w:r w:rsidRPr="00B235FB">
                    <w:rPr>
                      <w:rFonts w:ascii="Trebuchet MS" w:eastAsia="Times New Roman" w:hAnsi="Trebuchet MS" w:cs="Times New Roman"/>
                      <w:sz w:val="20"/>
                      <w:szCs w:val="20"/>
                      <w:lang w:eastAsia="it-IT"/>
                    </w:rPr>
                    <w:t> adottati sono suscettibili di produrre in concreto, effetti sia positivi, sia negativi, sia previsti, sia imprevisti, al fine anche di individuare ed adottare tempestivamente le </w:t>
                  </w:r>
                  <w:r w:rsidRPr="00B235FB">
                    <w:rPr>
                      <w:rFonts w:ascii="Trebuchet MS" w:eastAsia="Times New Roman" w:hAnsi="Trebuchet MS" w:cs="Times New Roman"/>
                      <w:b/>
                      <w:bCs/>
                      <w:sz w:val="20"/>
                      <w:szCs w:val="20"/>
                      <w:lang w:eastAsia="it-IT"/>
                    </w:rPr>
                    <w:t>misure correttive</w:t>
                  </w:r>
                  <w:r w:rsidRPr="00B235FB">
                    <w:rPr>
                      <w:rFonts w:ascii="Trebuchet MS" w:eastAsia="Times New Roman" w:hAnsi="Trebuchet MS" w:cs="Times New Roman"/>
                      <w:sz w:val="20"/>
                      <w:szCs w:val="20"/>
                      <w:lang w:eastAsia="it-IT"/>
                    </w:rPr>
                    <w:t> necessarie ad</w:t>
                  </w:r>
                  <w:r w:rsidRPr="00B235FB">
                    <w:rPr>
                      <w:rFonts w:ascii="Trebuchet MS" w:eastAsia="Times New Roman" w:hAnsi="Trebuchet MS" w:cs="Times New Roman"/>
                      <w:b/>
                      <w:bCs/>
                      <w:sz w:val="20"/>
                      <w:szCs w:val="20"/>
                      <w:lang w:eastAsia="it-IT"/>
                    </w:rPr>
                    <w:t>arginare gli effetti ambientali negativi imprevisti.</w:t>
                  </w:r>
                  <w:r w:rsidRPr="00B235FB">
                    <w:rPr>
                      <w:rFonts w:ascii="Trebuchet MS" w:eastAsia="Times New Roman" w:hAnsi="Trebuchet MS" w:cs="Times New Roman"/>
                      <w:b/>
                      <w:bCs/>
                      <w:sz w:val="20"/>
                      <w:szCs w:val="20"/>
                      <w:lang w:eastAsia="it-IT"/>
                    </w:rPr>
                    <w:br/>
                  </w:r>
                  <w:r w:rsidRPr="00B235FB">
                    <w:rPr>
                      <w:rFonts w:ascii="Trebuchet MS" w:eastAsia="Times New Roman" w:hAnsi="Trebuchet MS" w:cs="Times New Roman"/>
                      <w:sz w:val="20"/>
                      <w:szCs w:val="20"/>
                      <w:lang w:eastAsia="it-IT"/>
                    </w:rPr>
                    <w:t>Si segnala, per quanto di interesse, che la</w:t>
                  </w:r>
                  <w:r w:rsidRPr="00B235FB">
                    <w:rPr>
                      <w:rFonts w:ascii="Trebuchet MS" w:eastAsia="Times New Roman" w:hAnsi="Trebuchet MS" w:cs="Times New Roman"/>
                      <w:b/>
                      <w:bCs/>
                      <w:sz w:val="20"/>
                      <w:szCs w:val="20"/>
                      <w:lang w:eastAsia="it-IT"/>
                    </w:rPr>
                    <w:t> Direzione Generale dell’Ambiente presso la Commissione Europea </w:t>
                  </w:r>
                  <w:r w:rsidRPr="00B235FB">
                    <w:rPr>
                      <w:rFonts w:ascii="Trebuchet MS" w:eastAsia="Times New Roman" w:hAnsi="Trebuchet MS" w:cs="Times New Roman"/>
                      <w:sz w:val="20"/>
                      <w:szCs w:val="20"/>
                      <w:lang w:eastAsia="it-IT"/>
                    </w:rPr>
                    <w:t>ha redatto un documento finalizzato ad aiutare gli Stati membri a </w:t>
                  </w:r>
                  <w:r w:rsidRPr="00B235FB">
                    <w:rPr>
                      <w:rFonts w:ascii="Trebuchet MS" w:eastAsia="Times New Roman" w:hAnsi="Trebuchet MS" w:cs="Times New Roman"/>
                      <w:b/>
                      <w:bCs/>
                      <w:sz w:val="20"/>
                      <w:szCs w:val="20"/>
                      <w:lang w:eastAsia="it-IT"/>
                    </w:rPr>
                    <w:t>comprendere l’esatta portata degli obblighi previsti dalla Direttiva VAS ai fini della sua corretta trasposizione.</w:t>
                  </w:r>
                  <w:r w:rsidRPr="00B235FB">
                    <w:rPr>
                      <w:rFonts w:ascii="Trebuchet MS" w:eastAsia="Times New Roman" w:hAnsi="Trebuchet MS" w:cs="Times New Roman"/>
                      <w:b/>
                      <w:bCs/>
                      <w:sz w:val="20"/>
                      <w:szCs w:val="20"/>
                      <w:lang w:eastAsia="it-IT"/>
                    </w:rPr>
                    <w:br/>
                  </w:r>
                  <w:r w:rsidRPr="00B235FB">
                    <w:rPr>
                      <w:rFonts w:ascii="Trebuchet MS" w:eastAsia="Times New Roman" w:hAnsi="Trebuchet MS" w:cs="Times New Roman"/>
                      <w:sz w:val="20"/>
                      <w:szCs w:val="20"/>
                      <w:lang w:eastAsia="it-IT"/>
                    </w:rPr>
                    <w:t>Importante anche, per completare l’esame della tematica della consultazione in sé, seppure non riferita alla VAS, il riferimento alla </w:t>
                  </w:r>
                  <w:r w:rsidRPr="00B235FB">
                    <w:rPr>
                      <w:rFonts w:ascii="Trebuchet MS" w:eastAsia="Times New Roman" w:hAnsi="Trebuchet MS" w:cs="Times New Roman"/>
                      <w:b/>
                      <w:bCs/>
                      <w:sz w:val="20"/>
                      <w:szCs w:val="20"/>
                      <w:lang w:eastAsia="it-IT"/>
                    </w:rPr>
                    <w:t>Direttiva 2003/35/CE</w:t>
                  </w:r>
                  <w:r w:rsidRPr="00B235FB">
                    <w:rPr>
                      <w:rFonts w:ascii="Trebuchet MS" w:eastAsia="Times New Roman" w:hAnsi="Trebuchet MS" w:cs="Times New Roman"/>
                      <w:sz w:val="20"/>
                      <w:szCs w:val="20"/>
                      <w:lang w:eastAsia="it-IT"/>
                    </w:rPr>
                    <w:t> del Parlamento Europeo e del Consiglio del 26 maggio 2003, che prevede la partecipazione del pubblico </w:t>
                  </w:r>
                  <w:r w:rsidRPr="00B235FB">
                    <w:rPr>
                      <w:rFonts w:ascii="Trebuchet MS" w:eastAsia="Times New Roman" w:hAnsi="Trebuchet MS" w:cs="Times New Roman"/>
                      <w:b/>
                      <w:bCs/>
                      <w:sz w:val="20"/>
                      <w:szCs w:val="20"/>
                      <w:lang w:eastAsia="it-IT"/>
                    </w:rPr>
                    <w:t>nell’elaborazione di taluni piani e programmi in materia ambientale NON soggetti a VAS</w:t>
                  </w:r>
                  <w:r w:rsidRPr="00B235FB">
                    <w:rPr>
                      <w:rFonts w:ascii="Trebuchet MS" w:eastAsia="Times New Roman" w:hAnsi="Trebuchet MS" w:cs="Times New Roman"/>
                      <w:sz w:val="20"/>
                      <w:szCs w:val="20"/>
                      <w:lang w:eastAsia="it-IT"/>
                    </w:rPr>
                    <w:t> e modifica, sempre </w:t>
                  </w:r>
                  <w:r w:rsidRPr="00B235FB">
                    <w:rPr>
                      <w:rFonts w:ascii="Trebuchet MS" w:eastAsia="Times New Roman" w:hAnsi="Trebuchet MS" w:cs="Times New Roman"/>
                      <w:b/>
                      <w:bCs/>
                      <w:sz w:val="20"/>
                      <w:szCs w:val="20"/>
                      <w:lang w:eastAsia="it-IT"/>
                    </w:rPr>
                    <w:t>relativamente agli aspetti pertinenti la partecipazione del pubblico ed all’accesso alla giustizia</w:t>
                  </w:r>
                  <w:r w:rsidRPr="00B235FB">
                    <w:rPr>
                      <w:rFonts w:ascii="Trebuchet MS" w:eastAsia="Times New Roman" w:hAnsi="Trebuchet MS" w:cs="Times New Roman"/>
                      <w:sz w:val="20"/>
                      <w:szCs w:val="20"/>
                      <w:lang w:eastAsia="it-IT"/>
                    </w:rPr>
                    <w:t>, le direttive 85/337/CE sulla VIA e 96/61/CE sulla prevenzione e riduzione integrate dell’inquinamento.</w:t>
                  </w:r>
                  <w:r w:rsidRPr="00B235FB">
                    <w:rPr>
                      <w:rFonts w:ascii="Trebuchet MS" w:eastAsia="Times New Roman" w:hAnsi="Trebuchet MS" w:cs="Times New Roman"/>
                      <w:sz w:val="20"/>
                      <w:szCs w:val="20"/>
                      <w:lang w:eastAsia="it-IT"/>
                    </w:rPr>
                    <w:br/>
                  </w:r>
                  <w:r w:rsidRPr="00B235FB">
                    <w:rPr>
                      <w:rFonts w:ascii="Trebuchet MS" w:eastAsia="Times New Roman" w:hAnsi="Trebuchet MS" w:cs="Times New Roman"/>
                      <w:b/>
                      <w:bCs/>
                      <w:sz w:val="20"/>
                      <w:szCs w:val="20"/>
                      <w:lang w:eastAsia="it-IT"/>
                    </w:rPr>
                    <w:br/>
                  </w:r>
                  <w:r w:rsidRPr="00B235FB">
                    <w:rPr>
                      <w:rFonts w:ascii="Trebuchet MS" w:eastAsia="Times New Roman" w:hAnsi="Trebuchet MS" w:cs="Times New Roman"/>
                      <w:b/>
                      <w:bCs/>
                      <w:sz w:val="20"/>
                      <w:szCs w:val="20"/>
                      <w:lang w:eastAsia="it-IT"/>
                    </w:rPr>
                    <w:br/>
                    <w:t>4. La procedura VAS nel codice dell’ambiente, con specifico riguardo alla partecipazione delle autorità interessate ed all’informazione del pubblico. Profili di contrarietà al diritto comunitario.</w:t>
                  </w:r>
                  <w:r w:rsidRPr="00B235FB">
                    <w:rPr>
                      <w:rFonts w:ascii="Trebuchet MS" w:eastAsia="Times New Roman" w:hAnsi="Trebuchet MS" w:cs="Times New Roman"/>
                      <w:b/>
                      <w:bCs/>
                      <w:sz w:val="20"/>
                      <w:szCs w:val="20"/>
                      <w:lang w:eastAsia="it-IT"/>
                    </w:rPr>
                    <w:br/>
                  </w:r>
                  <w:r w:rsidRPr="00B235FB">
                    <w:rPr>
                      <w:rFonts w:ascii="Trebuchet MS" w:eastAsia="Times New Roman" w:hAnsi="Trebuchet MS" w:cs="Times New Roman"/>
                      <w:sz w:val="20"/>
                      <w:szCs w:val="20"/>
                      <w:lang w:eastAsia="it-IT"/>
                    </w:rPr>
                    <w:br/>
                    <w:t>Fatte queste premesse sui riflessi internazionali ed europei del tema trattato, deve ora passarsi agli aspetti specificamente concernenti il diritto nazionale.</w:t>
                  </w:r>
                  <w:r w:rsidRPr="00B235FB">
                    <w:rPr>
                      <w:rFonts w:ascii="Trebuchet MS" w:eastAsia="Times New Roman" w:hAnsi="Trebuchet MS" w:cs="Times New Roman"/>
                      <w:sz w:val="20"/>
                      <w:szCs w:val="20"/>
                      <w:lang w:eastAsia="it-IT"/>
                    </w:rPr>
                    <w:br/>
                    <w:t>Si è evidenziato come, nell’ambito della procedura VAS comunitaria, il </w:t>
                  </w:r>
                  <w:r w:rsidRPr="00B235FB">
                    <w:rPr>
                      <w:rFonts w:ascii="Trebuchet MS" w:eastAsia="Times New Roman" w:hAnsi="Trebuchet MS" w:cs="Times New Roman"/>
                      <w:b/>
                      <w:bCs/>
                      <w:sz w:val="20"/>
                      <w:szCs w:val="20"/>
                      <w:lang w:eastAsia="it-IT"/>
                    </w:rPr>
                    <w:t>principio della partecipazione</w:t>
                  </w:r>
                  <w:r w:rsidRPr="00B235FB">
                    <w:rPr>
                      <w:rFonts w:ascii="Trebuchet MS" w:eastAsia="Times New Roman" w:hAnsi="Trebuchet MS" w:cs="Times New Roman"/>
                      <w:sz w:val="20"/>
                      <w:szCs w:val="20"/>
                      <w:lang w:eastAsia="it-IT"/>
                    </w:rPr>
                    <w:t> delle autorità interessate e dell’informazione del pubblico siano degli elementi fortemente caratterizzanti la procedura stessa, e come ciò valga ad anticipare di molto l’operatività del </w:t>
                  </w:r>
                  <w:r w:rsidRPr="00B235FB">
                    <w:rPr>
                      <w:rFonts w:ascii="Trebuchet MS" w:eastAsia="Times New Roman" w:hAnsi="Trebuchet MS" w:cs="Times New Roman"/>
                      <w:b/>
                      <w:bCs/>
                      <w:sz w:val="20"/>
                      <w:szCs w:val="20"/>
                      <w:lang w:eastAsia="it-IT"/>
                    </w:rPr>
                    <w:t>principio di democrazia</w:t>
                  </w:r>
                  <w:r w:rsidRPr="00B235FB">
                    <w:rPr>
                      <w:rFonts w:ascii="Trebuchet MS" w:eastAsia="Times New Roman" w:hAnsi="Trebuchet MS" w:cs="Times New Roman"/>
                      <w:sz w:val="20"/>
                      <w:szCs w:val="20"/>
                      <w:lang w:eastAsia="it-IT"/>
                    </w:rPr>
                    <w:t> dell’azione amministrativa, sino ad </w:t>
                  </w:r>
                  <w:r w:rsidRPr="00B235FB">
                    <w:rPr>
                      <w:rFonts w:ascii="Trebuchet MS" w:eastAsia="Times New Roman" w:hAnsi="Trebuchet MS" w:cs="Times New Roman"/>
                      <w:b/>
                      <w:bCs/>
                      <w:sz w:val="20"/>
                      <w:szCs w:val="20"/>
                      <w:lang w:eastAsia="it-IT"/>
                    </w:rPr>
                    <w:t>estenderne l’operatività anche ai processi decisionali amministrativi addirittura di carattere programmatico e strategico.</w:t>
                  </w:r>
                  <w:r w:rsidRPr="00B235FB">
                    <w:rPr>
                      <w:rFonts w:ascii="Trebuchet MS" w:eastAsia="Times New Roman" w:hAnsi="Trebuchet MS" w:cs="Times New Roman"/>
                      <w:b/>
                      <w:bCs/>
                      <w:sz w:val="20"/>
                      <w:szCs w:val="20"/>
                      <w:lang w:eastAsia="it-IT"/>
                    </w:rPr>
                    <w:br/>
                  </w:r>
                  <w:r w:rsidRPr="00B235FB">
                    <w:rPr>
                      <w:rFonts w:ascii="Trebuchet MS" w:eastAsia="Times New Roman" w:hAnsi="Trebuchet MS" w:cs="Times New Roman"/>
                      <w:sz w:val="20"/>
                      <w:szCs w:val="20"/>
                      <w:lang w:eastAsia="it-IT"/>
                    </w:rPr>
                    <w:t>Si consente, per tale via, al privato di entrare di fatto </w:t>
                  </w:r>
                  <w:r w:rsidRPr="00B235FB">
                    <w:rPr>
                      <w:rFonts w:ascii="Trebuchet MS" w:eastAsia="Times New Roman" w:hAnsi="Trebuchet MS" w:cs="Times New Roman"/>
                      <w:b/>
                      <w:bCs/>
                      <w:sz w:val="20"/>
                      <w:szCs w:val="20"/>
                      <w:lang w:eastAsia="it-IT"/>
                    </w:rPr>
                    <w:t>nel cuore della stessa scelta amministrativa</w:t>
                  </w:r>
                  <w:r w:rsidRPr="00B235FB">
                    <w:rPr>
                      <w:rFonts w:ascii="Trebuchet MS" w:eastAsia="Times New Roman" w:hAnsi="Trebuchet MS" w:cs="Times New Roman"/>
                      <w:sz w:val="20"/>
                      <w:szCs w:val="20"/>
                      <w:lang w:eastAsia="it-IT"/>
                    </w:rPr>
                    <w:t>, con una portata così dirompente rispetto alle tradizionali dinamiche del sistema di diritto amministrativo, che probabilmente molti degli amministrativisti del passato si rivolterebbero nella tomba, se lo sapessero… tranne il povero Cammeo che è sempre stato tacciato di straordinaria modernità...</w:t>
                  </w:r>
                  <w:r w:rsidRPr="00B235FB">
                    <w:rPr>
                      <w:rFonts w:ascii="Trebuchet MS" w:eastAsia="Times New Roman" w:hAnsi="Trebuchet MS" w:cs="Times New Roman"/>
                      <w:sz w:val="20"/>
                      <w:szCs w:val="20"/>
                      <w:lang w:eastAsia="it-IT"/>
                    </w:rPr>
                    <w:br/>
                    <w:t>I meccanismi partecipativi, di consultazione e di informazione, previsti nel corpo del codice dell’ambiente ed a monte dai principi della legge delega lasciano, tuttavia, piuttosto a desiderare, essendo </w:t>
                  </w:r>
                  <w:r w:rsidRPr="00B235FB">
                    <w:rPr>
                      <w:rFonts w:ascii="Trebuchet MS" w:eastAsia="Times New Roman" w:hAnsi="Trebuchet MS" w:cs="Times New Roman"/>
                      <w:b/>
                      <w:bCs/>
                      <w:sz w:val="20"/>
                      <w:szCs w:val="20"/>
                      <w:lang w:eastAsia="it-IT"/>
                    </w:rPr>
                    <w:t>scarsamente efficaci,</w:t>
                  </w:r>
                  <w:r w:rsidRPr="00B235FB">
                    <w:rPr>
                      <w:rFonts w:ascii="Trebuchet MS" w:eastAsia="Times New Roman" w:hAnsi="Trebuchet MS" w:cs="Times New Roman"/>
                      <w:sz w:val="20"/>
                      <w:szCs w:val="20"/>
                      <w:lang w:eastAsia="it-IT"/>
                    </w:rPr>
                    <w:t>anche in ragione della operata </w:t>
                  </w:r>
                  <w:r w:rsidRPr="00B235FB">
                    <w:rPr>
                      <w:rFonts w:ascii="Trebuchet MS" w:eastAsia="Times New Roman" w:hAnsi="Trebuchet MS" w:cs="Times New Roman"/>
                      <w:b/>
                      <w:bCs/>
                      <w:sz w:val="20"/>
                      <w:szCs w:val="20"/>
                      <w:lang w:eastAsia="it-IT"/>
                    </w:rPr>
                    <w:t>compressione dei tempi, </w:t>
                  </w:r>
                  <w:r w:rsidRPr="00B235FB">
                    <w:rPr>
                      <w:rFonts w:ascii="Trebuchet MS" w:eastAsia="Times New Roman" w:hAnsi="Trebuchet MS" w:cs="Times New Roman"/>
                      <w:sz w:val="20"/>
                      <w:szCs w:val="20"/>
                      <w:lang w:eastAsia="it-IT"/>
                    </w:rPr>
                    <w:t>che ne impedisce una effettiva incisività sul processo decisionale finale.</w:t>
                  </w:r>
                  <w:r w:rsidRPr="00B235FB">
                    <w:rPr>
                      <w:rFonts w:ascii="Trebuchet MS" w:eastAsia="Times New Roman" w:hAnsi="Trebuchet MS" w:cs="Times New Roman"/>
                      <w:sz w:val="20"/>
                      <w:szCs w:val="20"/>
                      <w:lang w:eastAsia="it-IT"/>
                    </w:rPr>
                    <w:br/>
                    <w:t>L’approvazione della </w:t>
                  </w:r>
                  <w:r w:rsidRPr="00B235FB">
                    <w:rPr>
                      <w:rFonts w:ascii="Trebuchet MS" w:eastAsia="Times New Roman" w:hAnsi="Trebuchet MS" w:cs="Times New Roman"/>
                      <w:b/>
                      <w:bCs/>
                      <w:sz w:val="20"/>
                      <w:szCs w:val="20"/>
                      <w:lang w:eastAsia="it-IT"/>
                    </w:rPr>
                    <w:t>legge n. 308, contenente la delega all’emanazione del codice ambientale,</w:t>
                  </w:r>
                  <w:r w:rsidRPr="00B235FB">
                    <w:rPr>
                      <w:rFonts w:ascii="Trebuchet MS" w:eastAsia="Times New Roman" w:hAnsi="Trebuchet MS" w:cs="Times New Roman"/>
                      <w:sz w:val="20"/>
                      <w:szCs w:val="20"/>
                      <w:lang w:eastAsia="it-IT"/>
                    </w:rPr>
                    <w:t> nonostante sia intervenuta in data (15 dicembre 2004) successiva alla scadenza del termine entro cui avrebbe dovuto essere recepita la Direttiva VAS (come si è detto: 21 luglio 2004), non ha realizzato una adeguata trasposizione dei principi comunitari in materia di VAS, come del resto non ha correttamente recepito neppure la disciplina comunitaria della procedura VIA, tant’è che su entrambi i temi sono ancora pendenti numerose procedure di infrazione, non archiviate neppure in seguito all’emanazione del codice ambientale in attuazione della delega. </w:t>
                  </w:r>
                  <w:r w:rsidRPr="00B235FB">
                    <w:rPr>
                      <w:rFonts w:ascii="Trebuchet MS" w:eastAsia="Times New Roman" w:hAnsi="Trebuchet MS" w:cs="Times New Roman"/>
                      <w:sz w:val="20"/>
                      <w:szCs w:val="20"/>
                      <w:lang w:eastAsia="it-IT"/>
                    </w:rPr>
                    <w:br/>
                    <w:t>I principi formulati come criteri della delega, per quanto riguarda in particolare il tema trattato dell’</w:t>
                  </w:r>
                  <w:r w:rsidRPr="00B235FB">
                    <w:rPr>
                      <w:rFonts w:ascii="Trebuchet MS" w:eastAsia="Times New Roman" w:hAnsi="Trebuchet MS" w:cs="Times New Roman"/>
                      <w:b/>
                      <w:bCs/>
                      <w:sz w:val="20"/>
                      <w:szCs w:val="20"/>
                      <w:lang w:eastAsia="it-IT"/>
                    </w:rPr>
                    <w:t>accesso alle informazioni e della partecipazione pubblica</w:t>
                  </w:r>
                  <w:r w:rsidRPr="00B235FB">
                    <w:rPr>
                      <w:rFonts w:ascii="Trebuchet MS" w:eastAsia="Times New Roman" w:hAnsi="Trebuchet MS" w:cs="Times New Roman"/>
                      <w:sz w:val="20"/>
                      <w:szCs w:val="20"/>
                      <w:lang w:eastAsia="it-IT"/>
                    </w:rPr>
                    <w:t>, sono stati inoltre dettati senza tenere adeguatamente conto delle previsioni della Convenzione di Aarhus, formalmente ratificata in Italia con </w:t>
                  </w:r>
                  <w:r w:rsidRPr="00B235FB">
                    <w:rPr>
                      <w:rFonts w:ascii="Trebuchet MS" w:eastAsia="Times New Roman" w:hAnsi="Trebuchet MS" w:cs="Times New Roman"/>
                      <w:b/>
                      <w:bCs/>
                      <w:sz w:val="20"/>
                      <w:szCs w:val="20"/>
                      <w:lang w:eastAsia="it-IT"/>
                    </w:rPr>
                    <w:t>la L. n. 108 del 16 marzo 2001</w:t>
                  </w:r>
                  <w:r w:rsidRPr="00B235FB">
                    <w:rPr>
                      <w:rFonts w:ascii="Trebuchet MS" w:eastAsia="Times New Roman" w:hAnsi="Trebuchet MS" w:cs="Times New Roman"/>
                      <w:sz w:val="20"/>
                      <w:szCs w:val="20"/>
                      <w:lang w:eastAsia="it-IT"/>
                    </w:rPr>
                    <w:t>, e delle disposizioni relative alle procedure di </w:t>
                  </w:r>
                  <w:r w:rsidRPr="00B235FB">
                    <w:rPr>
                      <w:rFonts w:ascii="Trebuchet MS" w:eastAsia="Times New Roman" w:hAnsi="Trebuchet MS" w:cs="Times New Roman"/>
                      <w:i/>
                      <w:iCs/>
                      <w:sz w:val="20"/>
                      <w:szCs w:val="20"/>
                      <w:lang w:eastAsia="it-IT"/>
                    </w:rPr>
                    <w:t>screening</w:t>
                  </w:r>
                  <w:r w:rsidRPr="00B235FB">
                    <w:rPr>
                      <w:rFonts w:ascii="Trebuchet MS" w:eastAsia="Times New Roman" w:hAnsi="Trebuchet MS" w:cs="Times New Roman"/>
                      <w:sz w:val="20"/>
                      <w:szCs w:val="20"/>
                      <w:lang w:eastAsia="it-IT"/>
                    </w:rPr>
                    <w:t> e </w:t>
                  </w:r>
                  <w:r w:rsidRPr="00B235FB">
                    <w:rPr>
                      <w:rFonts w:ascii="Trebuchet MS" w:eastAsia="Times New Roman" w:hAnsi="Trebuchet MS" w:cs="Times New Roman"/>
                      <w:i/>
                      <w:iCs/>
                      <w:sz w:val="20"/>
                      <w:szCs w:val="20"/>
                      <w:lang w:eastAsia="it-IT"/>
                    </w:rPr>
                    <w:t>scoping </w:t>
                  </w:r>
                  <w:r w:rsidRPr="00B235FB">
                    <w:rPr>
                      <w:rFonts w:ascii="Trebuchet MS" w:eastAsia="Times New Roman" w:hAnsi="Trebuchet MS" w:cs="Times New Roman"/>
                      <w:sz w:val="20"/>
                      <w:szCs w:val="20"/>
                      <w:lang w:eastAsia="it-IT"/>
                    </w:rPr>
                    <w:t>contenute nella allora vigente normativa sui lavori pubblici e relativi regolamenti attuativi. </w:t>
                  </w:r>
                  <w:r w:rsidRPr="00B235FB">
                    <w:rPr>
                      <w:rFonts w:ascii="Trebuchet MS" w:eastAsia="Times New Roman" w:hAnsi="Trebuchet MS" w:cs="Times New Roman"/>
                      <w:sz w:val="20"/>
                      <w:szCs w:val="20"/>
                      <w:lang w:eastAsia="it-IT"/>
                    </w:rPr>
                    <w:br/>
                  </w:r>
                  <w:r w:rsidRPr="00B235FB">
                    <w:rPr>
                      <w:rFonts w:ascii="Trebuchet MS" w:eastAsia="Times New Roman" w:hAnsi="Trebuchet MS" w:cs="Times New Roman"/>
                      <w:b/>
                      <w:bCs/>
                      <w:sz w:val="20"/>
                      <w:szCs w:val="20"/>
                      <w:lang w:eastAsia="it-IT"/>
                    </w:rPr>
                    <w:t>Il punto di contrasto</w:t>
                  </w:r>
                  <w:r w:rsidRPr="00B235FB">
                    <w:rPr>
                      <w:rFonts w:ascii="Trebuchet MS" w:eastAsia="Times New Roman" w:hAnsi="Trebuchet MS" w:cs="Times New Roman"/>
                      <w:sz w:val="20"/>
                      <w:szCs w:val="20"/>
                      <w:lang w:eastAsia="it-IT"/>
                    </w:rPr>
                    <w:t> con le norme comunitarie e con le disposizioni della Convenzione di Aarhus è individuabile nel fatto che esse prescrivono che le scadenze temporali fissate per le diverse fasi valutative debbano essere modulate in modo tale da concedere un tempo sufficiente ad </w:t>
                  </w:r>
                  <w:r w:rsidRPr="00B235FB">
                    <w:rPr>
                      <w:rFonts w:ascii="Trebuchet MS" w:eastAsia="Times New Roman" w:hAnsi="Trebuchet MS" w:cs="Times New Roman"/>
                      <w:b/>
                      <w:bCs/>
                      <w:sz w:val="20"/>
                      <w:szCs w:val="20"/>
                      <w:lang w:eastAsia="it-IT"/>
                    </w:rPr>
                    <w:t>informare realmente</w:t>
                  </w:r>
                  <w:r w:rsidRPr="00B235FB">
                    <w:rPr>
                      <w:rFonts w:ascii="Trebuchet MS" w:eastAsia="Times New Roman" w:hAnsi="Trebuchet MS" w:cs="Times New Roman"/>
                      <w:sz w:val="20"/>
                      <w:szCs w:val="20"/>
                      <w:lang w:eastAsia="it-IT"/>
                    </w:rPr>
                    <w:t> il pubblico e le autorità interessate ed a consentire ad essi di prepararsi e di </w:t>
                  </w:r>
                  <w:r w:rsidRPr="00B235FB">
                    <w:rPr>
                      <w:rFonts w:ascii="Trebuchet MS" w:eastAsia="Times New Roman" w:hAnsi="Trebuchet MS" w:cs="Times New Roman"/>
                      <w:b/>
                      <w:bCs/>
                      <w:sz w:val="20"/>
                      <w:szCs w:val="20"/>
                      <w:lang w:eastAsia="it-IT"/>
                    </w:rPr>
                    <w:t xml:space="preserve">partecipare </w:t>
                  </w:r>
                  <w:r w:rsidRPr="00B235FB">
                    <w:rPr>
                      <w:rFonts w:ascii="Trebuchet MS" w:eastAsia="Times New Roman" w:hAnsi="Trebuchet MS" w:cs="Times New Roman"/>
                      <w:b/>
                      <w:bCs/>
                      <w:sz w:val="20"/>
                      <w:szCs w:val="20"/>
                      <w:lang w:eastAsia="it-IT"/>
                    </w:rPr>
                    <w:lastRenderedPageBreak/>
                    <w:t>efficacemente</w:t>
                  </w:r>
                  <w:r w:rsidRPr="00B235FB">
                    <w:rPr>
                      <w:rFonts w:ascii="Trebuchet MS" w:eastAsia="Times New Roman" w:hAnsi="Trebuchet MS" w:cs="Times New Roman"/>
                      <w:sz w:val="20"/>
                      <w:szCs w:val="20"/>
                      <w:lang w:eastAsia="it-IT"/>
                    </w:rPr>
                    <w:t> al processo decisionale in materia ambientale, </w:t>
                  </w:r>
                  <w:r w:rsidRPr="00B235FB">
                    <w:rPr>
                      <w:rFonts w:ascii="Trebuchet MS" w:eastAsia="Times New Roman" w:hAnsi="Trebuchet MS" w:cs="Times New Roman"/>
                      <w:b/>
                      <w:bCs/>
                      <w:sz w:val="20"/>
                      <w:szCs w:val="20"/>
                      <w:lang w:eastAsia="it-IT"/>
                    </w:rPr>
                    <w:t>non soltanto con osservazioni ma anche con veri e propri pareri.</w:t>
                  </w:r>
                  <w:r w:rsidRPr="00B235FB">
                    <w:rPr>
                      <w:rFonts w:ascii="Trebuchet MS" w:eastAsia="Times New Roman" w:hAnsi="Trebuchet MS" w:cs="Times New Roman"/>
                      <w:sz w:val="20"/>
                      <w:szCs w:val="20"/>
                      <w:lang w:eastAsia="it-IT"/>
                    </w:rPr>
                    <w:t>.</w:t>
                  </w:r>
                  <w:r w:rsidRPr="00B235FB">
                    <w:rPr>
                      <w:rFonts w:ascii="Trebuchet MS" w:eastAsia="Times New Roman" w:hAnsi="Trebuchet MS" w:cs="Times New Roman"/>
                      <w:sz w:val="20"/>
                      <w:szCs w:val="20"/>
                      <w:lang w:eastAsia="it-IT"/>
                    </w:rPr>
                    <w:br/>
                  </w:r>
                  <w:r w:rsidRPr="00B235FB">
                    <w:rPr>
                      <w:rFonts w:ascii="Trebuchet MS" w:eastAsia="Times New Roman" w:hAnsi="Trebuchet MS" w:cs="Times New Roman"/>
                      <w:b/>
                      <w:bCs/>
                      <w:sz w:val="20"/>
                      <w:szCs w:val="20"/>
                      <w:lang w:eastAsia="it-IT"/>
                    </w:rPr>
                    <w:t>Nella parte II del D.Lgs. 152 del 2006</w:t>
                  </w:r>
                  <w:r w:rsidRPr="00B235FB">
                    <w:rPr>
                      <w:rFonts w:ascii="Trebuchet MS" w:eastAsia="Times New Roman" w:hAnsi="Trebuchet MS" w:cs="Times New Roman"/>
                      <w:sz w:val="20"/>
                      <w:szCs w:val="20"/>
                      <w:lang w:eastAsia="it-IT"/>
                    </w:rPr>
                    <w:t>, che peraltro non risulta ancora entrata in vigore, la VAS è invece strutturata in modo da non riuscire a realizzare un’effettiva integrazione degli interessi ambientali nella procedura di elaborazione dei piani e programmi, </w:t>
                  </w:r>
                  <w:r w:rsidRPr="00B235FB">
                    <w:rPr>
                      <w:rFonts w:ascii="Trebuchet MS" w:eastAsia="Times New Roman" w:hAnsi="Trebuchet MS" w:cs="Times New Roman"/>
                      <w:b/>
                      <w:bCs/>
                      <w:sz w:val="20"/>
                      <w:szCs w:val="20"/>
                      <w:lang w:eastAsia="it-IT"/>
                    </w:rPr>
                    <w:t>poiché è prevista solo prima dell’approvazione finale del piano o programma</w:t>
                  </w:r>
                  <w:r w:rsidRPr="00B235FB">
                    <w:rPr>
                      <w:rFonts w:ascii="Trebuchet MS" w:eastAsia="Times New Roman" w:hAnsi="Trebuchet MS" w:cs="Times New Roman"/>
                      <w:sz w:val="20"/>
                      <w:szCs w:val="20"/>
                      <w:lang w:eastAsia="it-IT"/>
                    </w:rPr>
                    <w:t> (si vedano gli articoli 10, 1° co., e 16, 1° co.). </w:t>
                  </w:r>
                  <w:r w:rsidRPr="00B235FB">
                    <w:rPr>
                      <w:rFonts w:ascii="Trebuchet MS" w:eastAsia="Times New Roman" w:hAnsi="Trebuchet MS" w:cs="Times New Roman"/>
                      <w:sz w:val="20"/>
                      <w:szCs w:val="20"/>
                      <w:lang w:eastAsia="it-IT"/>
                    </w:rPr>
                    <w:br/>
                    <w:t>L’effettuazione della VAS è resa altresì assai problematica dalla </w:t>
                  </w:r>
                  <w:r w:rsidRPr="00B235FB">
                    <w:rPr>
                      <w:rFonts w:ascii="Trebuchet MS" w:eastAsia="Times New Roman" w:hAnsi="Trebuchet MS" w:cs="Times New Roman"/>
                      <w:b/>
                      <w:bCs/>
                      <w:sz w:val="20"/>
                      <w:szCs w:val="20"/>
                      <w:lang w:eastAsia="it-IT"/>
                    </w:rPr>
                    <w:t>poca chiarezza se non totale carenza, allo stato attuale, di una corente relazione tra i diversi strumenti di pianificazione territoriale e di settore</w:t>
                  </w:r>
                  <w:r w:rsidRPr="00B235FB">
                    <w:rPr>
                      <w:rFonts w:ascii="Trebuchet MS" w:eastAsia="Times New Roman" w:hAnsi="Trebuchet MS" w:cs="Times New Roman"/>
                      <w:sz w:val="20"/>
                      <w:szCs w:val="20"/>
                      <w:lang w:eastAsia="it-IT"/>
                    </w:rPr>
                    <w:t>, sia per quanto riguarda le linee strategiche da formularsi a livelli diversi (nazionale, regionale, locale), sia per quanto riguarda il rapporto tra strumenti diversi nello stesso ambito territoriale (ad es. uno stesso territorio può essere oggetto di un piano paesistico, di un Piano territoriale di coordinamento, essere parte di un bacino idrografico, o ricompreso in un piano dei rifiuti o delle acque, o ancora in un piano di sviluppo industriale etc.), con riflessi diversi per tempistiche procedurali, modalità partecipative degli interessati o in relazione alle responsabilità progettuali ed attuative. </w:t>
                  </w:r>
                  <w:r w:rsidRPr="00B235FB">
                    <w:rPr>
                      <w:rFonts w:ascii="Trebuchet MS" w:eastAsia="Times New Roman" w:hAnsi="Trebuchet MS" w:cs="Times New Roman"/>
                      <w:sz w:val="20"/>
                      <w:szCs w:val="20"/>
                      <w:lang w:eastAsia="it-IT"/>
                    </w:rPr>
                    <w:br/>
                    <w:t>Occorre quindi, </w:t>
                  </w:r>
                  <w:r w:rsidRPr="00B235FB">
                    <w:rPr>
                      <w:rFonts w:ascii="Trebuchet MS" w:eastAsia="Times New Roman" w:hAnsi="Trebuchet MS" w:cs="Times New Roman"/>
                      <w:b/>
                      <w:bCs/>
                      <w:sz w:val="20"/>
                      <w:szCs w:val="20"/>
                      <w:lang w:eastAsia="it-IT"/>
                    </w:rPr>
                    <w:t>per conferire piena efficacia ed incisività all’istituto della VAS</w:t>
                  </w:r>
                  <w:r w:rsidRPr="00B235FB">
                    <w:rPr>
                      <w:rFonts w:ascii="Trebuchet MS" w:eastAsia="Times New Roman" w:hAnsi="Trebuchet MS" w:cs="Times New Roman"/>
                      <w:sz w:val="20"/>
                      <w:szCs w:val="20"/>
                      <w:lang w:eastAsia="it-IT"/>
                    </w:rPr>
                    <w:t>, preliminarmente individuare una gerarchia ben definita tra i vari livelli di pianificazione e programmazione, che sia tale da dipanarsi -dal livello nazionale verso gli enti locali- secondo linee coerenti e coordinate, </w:t>
                  </w:r>
                  <w:r w:rsidRPr="00B235FB">
                    <w:rPr>
                      <w:rFonts w:ascii="Trebuchet MS" w:eastAsia="Times New Roman" w:hAnsi="Trebuchet MS" w:cs="Times New Roman"/>
                      <w:b/>
                      <w:bCs/>
                      <w:sz w:val="20"/>
                      <w:szCs w:val="20"/>
                      <w:lang w:eastAsia="it-IT"/>
                    </w:rPr>
                    <w:t>seguendo il filo rosso del perseguimento delle strategie dello sviluppo sostenibile </w:t>
                  </w:r>
                  <w:r w:rsidRPr="00B235FB">
                    <w:rPr>
                      <w:rFonts w:ascii="Trebuchet MS" w:eastAsia="Times New Roman" w:hAnsi="Trebuchet MS" w:cs="Times New Roman"/>
                      <w:sz w:val="20"/>
                      <w:szCs w:val="20"/>
                      <w:lang w:eastAsia="it-IT"/>
                    </w:rPr>
                    <w:t>ad ogni livello. </w:t>
                  </w:r>
                  <w:r w:rsidRPr="00B235FB">
                    <w:rPr>
                      <w:rFonts w:ascii="Trebuchet MS" w:eastAsia="Times New Roman" w:hAnsi="Trebuchet MS" w:cs="Times New Roman"/>
                      <w:sz w:val="20"/>
                      <w:szCs w:val="20"/>
                      <w:lang w:eastAsia="it-IT"/>
                    </w:rPr>
                    <w:br/>
                    <w:t>In quest’ottica, forse </w:t>
                  </w:r>
                  <w:r w:rsidRPr="00B235FB">
                    <w:rPr>
                      <w:rFonts w:ascii="Trebuchet MS" w:eastAsia="Times New Roman" w:hAnsi="Trebuchet MS" w:cs="Times New Roman"/>
                      <w:b/>
                      <w:bCs/>
                      <w:sz w:val="20"/>
                      <w:szCs w:val="20"/>
                      <w:lang w:eastAsia="it-IT"/>
                    </w:rPr>
                    <w:t>i processi di Agenda 21</w:t>
                  </w:r>
                  <w:r w:rsidRPr="00B235FB">
                    <w:rPr>
                      <w:rFonts w:ascii="Trebuchet MS" w:eastAsia="Times New Roman" w:hAnsi="Trebuchet MS" w:cs="Times New Roman"/>
                      <w:sz w:val="20"/>
                      <w:szCs w:val="20"/>
                      <w:lang w:eastAsia="it-IT"/>
                    </w:rPr>
                    <w:t> potranno costituire un utile punto di riferimento per una complessiva ridefinizione delle relazioni fra i diversi strumenti di pianificazione, in modo che ogni disegno strategico sia in grado di evidenziare la sua coerenza rispetto alla realizzazione degli obiettivi strategici di livello superiore. </w:t>
                  </w:r>
                  <w:r w:rsidRPr="00B235FB">
                    <w:rPr>
                      <w:rFonts w:ascii="Trebuchet MS" w:eastAsia="Times New Roman" w:hAnsi="Trebuchet MS" w:cs="Times New Roman"/>
                      <w:sz w:val="20"/>
                      <w:szCs w:val="20"/>
                      <w:lang w:eastAsia="it-IT"/>
                    </w:rPr>
                    <w:br/>
                    <w:t>Da quanto esposto emerge con ogni evidenza che i principi comunitari di accesso alle informazioni, di partecipazione e di consultazione in tema di procedura VAS non sono stati pienamente e correttamente recepiti dal codice ambientale italiano e ciò ha comportato </w:t>
                  </w:r>
                  <w:r w:rsidRPr="00B235FB">
                    <w:rPr>
                      <w:rFonts w:ascii="Trebuchet MS" w:eastAsia="Times New Roman" w:hAnsi="Trebuchet MS" w:cs="Times New Roman"/>
                      <w:b/>
                      <w:bCs/>
                      <w:sz w:val="20"/>
                      <w:szCs w:val="20"/>
                      <w:lang w:eastAsia="it-IT"/>
                    </w:rPr>
                    <w:t>violazioni passibili di procedure di infrazione</w:t>
                  </w:r>
                  <w:r w:rsidRPr="00B235FB">
                    <w:rPr>
                      <w:rFonts w:ascii="Trebuchet MS" w:eastAsia="Times New Roman" w:hAnsi="Trebuchet MS" w:cs="Times New Roman"/>
                      <w:sz w:val="20"/>
                      <w:szCs w:val="20"/>
                      <w:lang w:eastAsia="it-IT"/>
                    </w:rPr>
                    <w:t>, ancorché non ancora conclamate. </w:t>
                  </w:r>
                  <w:r w:rsidRPr="00B235FB">
                    <w:rPr>
                      <w:rFonts w:ascii="Trebuchet MS" w:eastAsia="Times New Roman" w:hAnsi="Trebuchet MS" w:cs="Times New Roman"/>
                      <w:sz w:val="20"/>
                      <w:szCs w:val="20"/>
                      <w:lang w:eastAsia="it-IT"/>
                    </w:rPr>
                    <w:br/>
                    <w:t>Tralasciando il non trascurabile rischio dell’imminente avvio di una procedura concenente </w:t>
                  </w:r>
                  <w:r w:rsidRPr="00B235FB">
                    <w:rPr>
                      <w:rFonts w:ascii="Trebuchet MS" w:eastAsia="Times New Roman" w:hAnsi="Trebuchet MS" w:cs="Times New Roman"/>
                      <w:b/>
                      <w:bCs/>
                      <w:sz w:val="20"/>
                      <w:szCs w:val="20"/>
                      <w:lang w:eastAsia="it-IT"/>
                    </w:rPr>
                    <w:t>la mancata attuazione della Direttiva VAS 2001/42/CE,</w:t>
                  </w:r>
                  <w:r w:rsidRPr="00B235FB">
                    <w:rPr>
                      <w:rFonts w:ascii="Trebuchet MS" w:eastAsia="Times New Roman" w:hAnsi="Trebuchet MS" w:cs="Times New Roman"/>
                      <w:sz w:val="20"/>
                      <w:szCs w:val="20"/>
                      <w:lang w:eastAsia="it-IT"/>
                    </w:rPr>
                    <w:t> nel caso in cui l’entrata in vigore della </w:t>
                  </w:r>
                  <w:r w:rsidRPr="00B235FB">
                    <w:rPr>
                      <w:rFonts w:ascii="Trebuchet MS" w:eastAsia="Times New Roman" w:hAnsi="Trebuchet MS" w:cs="Times New Roman"/>
                      <w:b/>
                      <w:bCs/>
                      <w:sz w:val="20"/>
                      <w:szCs w:val="20"/>
                      <w:lang w:eastAsia="it-IT"/>
                    </w:rPr>
                    <w:t>Parte II del D. Lgs. n.152 del 2006 fosse stata ancora prorogata</w:t>
                  </w:r>
                  <w:r w:rsidRPr="00B235FB">
                    <w:rPr>
                      <w:rFonts w:ascii="Trebuchet MS" w:eastAsia="Times New Roman" w:hAnsi="Trebuchet MS" w:cs="Times New Roman"/>
                      <w:sz w:val="20"/>
                      <w:szCs w:val="20"/>
                      <w:lang w:eastAsia="it-IT"/>
                    </w:rPr>
                    <w:t>, come è in effetti avvenuto con l’emendamento introdotto nel decreto proroga termini attualmente in corso di conversione, vi è da notare come l’entrata in vigore della Parte II, così come è stata formulata, non eliminerebbe certo tutti i problemi a livello comunitario, lasciando in ogni caso residuare ampi spazi per l’apertura di una procedura </w:t>
                  </w:r>
                  <w:r w:rsidRPr="00B235FB">
                    <w:rPr>
                      <w:rFonts w:ascii="Trebuchet MS" w:eastAsia="Times New Roman" w:hAnsi="Trebuchet MS" w:cs="Times New Roman"/>
                      <w:b/>
                      <w:bCs/>
                      <w:sz w:val="20"/>
                      <w:szCs w:val="20"/>
                      <w:lang w:eastAsia="it-IT"/>
                    </w:rPr>
                    <w:t>per non corretto recepimento della Direttiva VAS.</w:t>
                  </w:r>
                  <w:r w:rsidRPr="00B235FB">
                    <w:rPr>
                      <w:rFonts w:ascii="Trebuchet MS" w:eastAsia="Times New Roman" w:hAnsi="Trebuchet MS" w:cs="Times New Roman"/>
                      <w:b/>
                      <w:bCs/>
                      <w:sz w:val="20"/>
                      <w:szCs w:val="20"/>
                      <w:lang w:eastAsia="it-IT"/>
                    </w:rPr>
                    <w:br/>
                  </w:r>
                  <w:r w:rsidRPr="00B235FB">
                    <w:rPr>
                      <w:rFonts w:ascii="Trebuchet MS" w:eastAsia="Times New Roman" w:hAnsi="Trebuchet MS" w:cs="Times New Roman"/>
                      <w:sz w:val="20"/>
                      <w:szCs w:val="20"/>
                      <w:lang w:eastAsia="it-IT"/>
                    </w:rPr>
                    <w:t>Già aperta è peraltro la </w:t>
                  </w:r>
                  <w:r w:rsidRPr="00B235FB">
                    <w:rPr>
                      <w:rFonts w:ascii="Trebuchet MS" w:eastAsia="Times New Roman" w:hAnsi="Trebuchet MS" w:cs="Times New Roman"/>
                      <w:b/>
                      <w:bCs/>
                      <w:sz w:val="20"/>
                      <w:szCs w:val="20"/>
                      <w:lang w:eastAsia="it-IT"/>
                    </w:rPr>
                    <w:t>procedura n.2005/640</w:t>
                  </w:r>
                  <w:r w:rsidRPr="00B235FB">
                    <w:rPr>
                      <w:rFonts w:ascii="Trebuchet MS" w:eastAsia="Times New Roman" w:hAnsi="Trebuchet MS" w:cs="Times New Roman"/>
                      <w:sz w:val="20"/>
                      <w:szCs w:val="20"/>
                      <w:lang w:eastAsia="it-IT"/>
                    </w:rPr>
                    <w:t>, che ha per oggetto l’attuazione della </w:t>
                  </w:r>
                  <w:r w:rsidRPr="00B235FB">
                    <w:rPr>
                      <w:rFonts w:ascii="Trebuchet MS" w:eastAsia="Times New Roman" w:hAnsi="Trebuchet MS" w:cs="Times New Roman"/>
                      <w:b/>
                      <w:bCs/>
                      <w:sz w:val="20"/>
                      <w:szCs w:val="20"/>
                      <w:lang w:eastAsia="it-IT"/>
                    </w:rPr>
                    <w:t>Direttiva 2003/35/CE</w:t>
                  </w:r>
                  <w:r w:rsidRPr="00B235FB">
                    <w:rPr>
                      <w:rFonts w:ascii="Trebuchet MS" w:eastAsia="Times New Roman" w:hAnsi="Trebuchet MS" w:cs="Times New Roman"/>
                      <w:sz w:val="20"/>
                      <w:szCs w:val="20"/>
                      <w:lang w:eastAsia="it-IT"/>
                    </w:rPr>
                    <w:t> del Parlamento Europeo e del Consiglio del 26 maggio 2003, sulla partecipazione del pubblico </w:t>
                  </w:r>
                  <w:r w:rsidRPr="00B235FB">
                    <w:rPr>
                      <w:rFonts w:ascii="Trebuchet MS" w:eastAsia="Times New Roman" w:hAnsi="Trebuchet MS" w:cs="Times New Roman"/>
                      <w:b/>
                      <w:bCs/>
                      <w:sz w:val="20"/>
                      <w:szCs w:val="20"/>
                      <w:lang w:eastAsia="it-IT"/>
                    </w:rPr>
                    <w:t>nell’elaborazione di taluni piani e programmi in materia ambientale, ma in questa sede interessa relativamente perché la sua operatività è limitata,</w:t>
                  </w:r>
                  <w:r w:rsidRPr="00B235FB">
                    <w:rPr>
                      <w:rFonts w:ascii="Trebuchet MS" w:eastAsia="Times New Roman" w:hAnsi="Trebuchet MS" w:cs="Times New Roman"/>
                      <w:sz w:val="20"/>
                      <w:szCs w:val="20"/>
                      <w:lang w:eastAsia="it-IT"/>
                    </w:rPr>
                    <w:t> come si è già detto,</w:t>
                  </w:r>
                  <w:r w:rsidRPr="00B235FB">
                    <w:rPr>
                      <w:rFonts w:ascii="Trebuchet MS" w:eastAsia="Times New Roman" w:hAnsi="Trebuchet MS" w:cs="Times New Roman"/>
                      <w:b/>
                      <w:bCs/>
                      <w:sz w:val="20"/>
                      <w:szCs w:val="20"/>
                      <w:lang w:eastAsia="it-IT"/>
                    </w:rPr>
                    <w:t> ai piani e progetti NON soggetti a VAS</w:t>
                  </w:r>
                  <w:r w:rsidRPr="00B235FB">
                    <w:rPr>
                      <w:rFonts w:ascii="Trebuchet MS" w:eastAsia="Times New Roman" w:hAnsi="Trebuchet MS" w:cs="Times New Roman"/>
                      <w:sz w:val="20"/>
                      <w:szCs w:val="20"/>
                      <w:lang w:eastAsia="it-IT"/>
                    </w:rPr>
                    <w:t>, come risulta dall’espressa eclusione operata dall’art.2, par.5, della medesima.</w:t>
                  </w:r>
                  <w:r w:rsidRPr="00B235FB">
                    <w:rPr>
                      <w:rFonts w:ascii="Trebuchet MS" w:eastAsia="Times New Roman" w:hAnsi="Trebuchet MS" w:cs="Times New Roman"/>
                      <w:sz w:val="20"/>
                      <w:szCs w:val="20"/>
                      <w:lang w:eastAsia="it-IT"/>
                    </w:rPr>
                    <w:br/>
                    <w:t>Analoghe difficoltà si registrano sul versante della consultazione e della partecipazione nell’ambito della </w:t>
                  </w:r>
                  <w:r w:rsidRPr="00B235FB">
                    <w:rPr>
                      <w:rFonts w:ascii="Trebuchet MS" w:eastAsia="Times New Roman" w:hAnsi="Trebuchet MS" w:cs="Times New Roman"/>
                      <w:b/>
                      <w:bCs/>
                      <w:sz w:val="20"/>
                      <w:szCs w:val="20"/>
                      <w:lang w:eastAsia="it-IT"/>
                    </w:rPr>
                    <w:t>procedure della VIA</w:t>
                  </w:r>
                  <w:r w:rsidRPr="00B235FB">
                    <w:rPr>
                      <w:rFonts w:ascii="Trebuchet MS" w:eastAsia="Times New Roman" w:hAnsi="Trebuchet MS" w:cs="Times New Roman"/>
                      <w:sz w:val="20"/>
                      <w:szCs w:val="20"/>
                      <w:lang w:eastAsia="it-IT"/>
                    </w:rPr>
                    <w:t>, poiché sia consentito notare incidentalmente che l’effettuazione della Via sulla base di un progetto preliminare (per di più “di massima”) </w:t>
                  </w:r>
                  <w:r w:rsidRPr="00B235FB">
                    <w:rPr>
                      <w:rFonts w:ascii="Trebuchet MS" w:eastAsia="Times New Roman" w:hAnsi="Trebuchet MS" w:cs="Times New Roman"/>
                      <w:b/>
                      <w:bCs/>
                      <w:sz w:val="20"/>
                      <w:szCs w:val="20"/>
                      <w:lang w:eastAsia="it-IT"/>
                    </w:rPr>
                    <w:t>ostacola il reale assolvimento dell’obbligo comunitario di rendere disponibili al pubblico ed alle autorità competenti le informazioni sugli impatti ambientali</w:t>
                  </w:r>
                  <w:r w:rsidRPr="00B235FB">
                    <w:rPr>
                      <w:rFonts w:ascii="Trebuchet MS" w:eastAsia="Times New Roman" w:hAnsi="Trebuchet MS" w:cs="Times New Roman"/>
                      <w:sz w:val="20"/>
                      <w:szCs w:val="20"/>
                      <w:lang w:eastAsia="it-IT"/>
                    </w:rPr>
                    <w:t> necessarie alla formulazione dei commenti o delle valutazioni sui progetti stessi., in quanto la consultazione viene così ad essere relegata ad un momento in cui la mancanza degli elementi informativi complessivi per la valutazione degli impatti inficia il rispetto della normativa comunitaria.</w:t>
                  </w:r>
                  <w:r w:rsidRPr="00B235FB">
                    <w:rPr>
                      <w:rFonts w:ascii="Trebuchet MS" w:eastAsia="Times New Roman" w:hAnsi="Trebuchet MS" w:cs="Times New Roman"/>
                      <w:sz w:val="20"/>
                      <w:szCs w:val="20"/>
                      <w:lang w:eastAsia="it-IT"/>
                    </w:rPr>
                    <w:br/>
                  </w:r>
                  <w:r w:rsidRPr="00B235FB">
                    <w:rPr>
                      <w:rFonts w:ascii="Trebuchet MS" w:eastAsia="Times New Roman" w:hAnsi="Trebuchet MS" w:cs="Times New Roman"/>
                      <w:b/>
                      <w:bCs/>
                      <w:sz w:val="20"/>
                      <w:szCs w:val="20"/>
                      <w:lang w:eastAsia="it-IT"/>
                    </w:rPr>
                    <w:br/>
                  </w:r>
                  <w:r w:rsidRPr="00B235FB">
                    <w:rPr>
                      <w:rFonts w:ascii="Trebuchet MS" w:eastAsia="Times New Roman" w:hAnsi="Trebuchet MS" w:cs="Times New Roman"/>
                      <w:b/>
                      <w:bCs/>
                      <w:sz w:val="20"/>
                      <w:szCs w:val="20"/>
                      <w:lang w:eastAsia="it-IT"/>
                    </w:rPr>
                    <w:br/>
                    <w:t>5. Prospettive di riforma.</w:t>
                  </w:r>
                  <w:r w:rsidRPr="00B235FB">
                    <w:rPr>
                      <w:rFonts w:ascii="Trebuchet MS" w:eastAsia="Times New Roman" w:hAnsi="Trebuchet MS" w:cs="Times New Roman"/>
                      <w:b/>
                      <w:bCs/>
                      <w:sz w:val="20"/>
                      <w:szCs w:val="20"/>
                      <w:lang w:eastAsia="it-IT"/>
                    </w:rPr>
                    <w:br/>
                  </w:r>
                  <w:r w:rsidRPr="00B235FB">
                    <w:rPr>
                      <w:rFonts w:ascii="Trebuchet MS" w:eastAsia="Times New Roman" w:hAnsi="Trebuchet MS" w:cs="Times New Roman"/>
                      <w:b/>
                      <w:bCs/>
                      <w:sz w:val="20"/>
                      <w:szCs w:val="20"/>
                      <w:lang w:eastAsia="it-IT"/>
                    </w:rPr>
                    <w:br/>
                  </w:r>
                  <w:r w:rsidRPr="00B235FB">
                    <w:rPr>
                      <w:rFonts w:ascii="Trebuchet MS" w:eastAsia="Times New Roman" w:hAnsi="Trebuchet MS" w:cs="Times New Roman"/>
                      <w:sz w:val="20"/>
                      <w:szCs w:val="20"/>
                      <w:lang w:eastAsia="it-IT"/>
                    </w:rPr>
                    <w:t>Con l'art. 1-septies del D.L. 12 maggio 2006, n. 173, nel testo integrato dalla relativa legge di conversione e poi così sostituito dal comma 2 dell'art. 5, del D.L. 28 dicembre 2006, n. 300, in corso di conversione, si è ritenuto necessario addivenire ad una </w:t>
                  </w:r>
                  <w:r w:rsidRPr="00B235FB">
                    <w:rPr>
                      <w:rFonts w:ascii="Trebuchet MS" w:eastAsia="Times New Roman" w:hAnsi="Trebuchet MS" w:cs="Times New Roman"/>
                      <w:b/>
                      <w:bCs/>
                      <w:sz w:val="20"/>
                      <w:szCs w:val="20"/>
                      <w:lang w:eastAsia="it-IT"/>
                    </w:rPr>
                    <w:t>proroga dei termini di entrata in vigore della Parte II</w:t>
                  </w:r>
                  <w:r w:rsidRPr="00B235FB">
                    <w:rPr>
                      <w:rFonts w:ascii="Trebuchet MS" w:eastAsia="Times New Roman" w:hAnsi="Trebuchet MS" w:cs="Times New Roman"/>
                      <w:sz w:val="20"/>
                      <w:szCs w:val="20"/>
                      <w:lang w:eastAsia="it-IT"/>
                    </w:rPr>
                    <w:t> del codice ambientale, prima al 31 gennaio 2007 e poi al 31 luglio 2007, per consentire una sostanziale ed integrale riscrittura della normativa </w:t>
                  </w:r>
                  <w:r w:rsidRPr="00B235FB">
                    <w:rPr>
                      <w:rFonts w:ascii="Trebuchet MS" w:eastAsia="Times New Roman" w:hAnsi="Trebuchet MS" w:cs="Times New Roman"/>
                      <w:sz w:val="20"/>
                      <w:szCs w:val="20"/>
                      <w:lang w:eastAsia="it-IT"/>
                    </w:rPr>
                    <w:br/>
                    <w:t>Il differimento al 31 luglio 2007 è per la verità un termine che potrebbe rischiare di rivelarsi non sufficiente, considerata la lunghezza dei passaggi procedurali richiesti dall’adozione di ogni decreto legislativo correttivo del codice dell’ambiente, che prevede ben tre approvazioni da parte del Consiglio dei Ministri, due interventi consultivi delle competenti commissioni parlamentari, per non parlare dell’importante vaglio della Conferenza unificata e del Consiglio di Stato.</w:t>
                  </w:r>
                  <w:r w:rsidRPr="00B235FB">
                    <w:rPr>
                      <w:rFonts w:ascii="Trebuchet MS" w:eastAsia="Times New Roman" w:hAnsi="Trebuchet MS" w:cs="Times New Roman"/>
                      <w:sz w:val="20"/>
                      <w:szCs w:val="20"/>
                      <w:lang w:eastAsia="it-IT"/>
                    </w:rPr>
                    <w:br/>
                  </w:r>
                  <w:r w:rsidRPr="00B235FB">
                    <w:rPr>
                      <w:rFonts w:ascii="Trebuchet MS" w:eastAsia="Times New Roman" w:hAnsi="Trebuchet MS" w:cs="Times New Roman"/>
                      <w:b/>
                      <w:bCs/>
                      <w:sz w:val="20"/>
                      <w:szCs w:val="20"/>
                      <w:lang w:eastAsia="it-IT"/>
                    </w:rPr>
                    <w:lastRenderedPageBreak/>
                    <w:t>Le linee guida </w:t>
                  </w:r>
                  <w:r w:rsidRPr="00B235FB">
                    <w:rPr>
                      <w:rFonts w:ascii="Trebuchet MS" w:eastAsia="Times New Roman" w:hAnsi="Trebuchet MS" w:cs="Times New Roman"/>
                      <w:sz w:val="20"/>
                      <w:szCs w:val="20"/>
                      <w:lang w:eastAsia="it-IT"/>
                    </w:rPr>
                    <w:t>sulla base delle quali</w:t>
                  </w:r>
                  <w:r w:rsidRPr="00B235FB">
                    <w:rPr>
                      <w:rFonts w:ascii="Trebuchet MS" w:eastAsia="Times New Roman" w:hAnsi="Trebuchet MS" w:cs="Times New Roman"/>
                      <w:b/>
                      <w:bCs/>
                      <w:sz w:val="20"/>
                      <w:szCs w:val="20"/>
                      <w:lang w:eastAsia="it-IT"/>
                    </w:rPr>
                    <w:t> </w:t>
                  </w:r>
                  <w:r w:rsidRPr="00B235FB">
                    <w:rPr>
                      <w:rFonts w:ascii="Trebuchet MS" w:eastAsia="Times New Roman" w:hAnsi="Trebuchet MS" w:cs="Times New Roman"/>
                      <w:sz w:val="20"/>
                      <w:szCs w:val="20"/>
                      <w:lang w:eastAsia="it-IT"/>
                    </w:rPr>
                    <w:t>si sta realizzando la integrale</w:t>
                  </w:r>
                  <w:r w:rsidRPr="00B235FB">
                    <w:rPr>
                      <w:rFonts w:ascii="Trebuchet MS" w:eastAsia="Times New Roman" w:hAnsi="Trebuchet MS" w:cs="Times New Roman"/>
                      <w:b/>
                      <w:bCs/>
                      <w:sz w:val="20"/>
                      <w:szCs w:val="20"/>
                      <w:lang w:eastAsia="it-IT"/>
                    </w:rPr>
                    <w:t> riscrittura della Parte II del codice, </w:t>
                  </w:r>
                  <w:r w:rsidRPr="00B235FB">
                    <w:rPr>
                      <w:rFonts w:ascii="Trebuchet MS" w:eastAsia="Times New Roman" w:hAnsi="Trebuchet MS" w:cs="Times New Roman"/>
                      <w:sz w:val="20"/>
                      <w:szCs w:val="20"/>
                      <w:lang w:eastAsia="it-IT"/>
                    </w:rPr>
                    <w:t>che sarà a breve sottoposta in prima lettura al Consiglio dei Ministri per la prima approvazione, per quanto riguarda la VAS, sono le seguenti:</w:t>
                  </w:r>
                  <w:r w:rsidRPr="00B235FB">
                    <w:rPr>
                      <w:rFonts w:ascii="Trebuchet MS" w:eastAsia="Times New Roman" w:hAnsi="Trebuchet MS" w:cs="Times New Roman"/>
                      <w:sz w:val="20"/>
                      <w:szCs w:val="20"/>
                      <w:lang w:eastAsia="it-IT"/>
                    </w:rPr>
                    <w:br/>
                  </w:r>
                  <w:r w:rsidRPr="00B235FB">
                    <w:rPr>
                      <w:rFonts w:ascii="Trebuchet MS" w:eastAsia="Times New Roman" w:hAnsi="Trebuchet MS" w:cs="Times New Roman"/>
                      <w:b/>
                      <w:bCs/>
                      <w:sz w:val="20"/>
                      <w:szCs w:val="20"/>
                      <w:lang w:eastAsia="it-IT"/>
                    </w:rPr>
                    <w:br/>
                    <w:t xml:space="preserve">a) </w:t>
                  </w:r>
                  <w:r w:rsidRPr="00B235FB">
                    <w:rPr>
                      <w:rFonts w:ascii="Trebuchet MS" w:eastAsia="Times New Roman" w:hAnsi="Trebuchet MS" w:cs="Times New Roman"/>
                      <w:sz w:val="20"/>
                      <w:szCs w:val="20"/>
                      <w:lang w:eastAsia="it-IT"/>
                    </w:rPr>
                    <w:t>restituire </w:t>
                  </w:r>
                  <w:r w:rsidRPr="00B235FB">
                    <w:rPr>
                      <w:rFonts w:ascii="Trebuchet MS" w:eastAsia="Times New Roman" w:hAnsi="Trebuchet MS" w:cs="Times New Roman"/>
                      <w:b/>
                      <w:bCs/>
                      <w:sz w:val="20"/>
                      <w:szCs w:val="20"/>
                      <w:lang w:eastAsia="it-IT"/>
                    </w:rPr>
                    <w:t>elasticità alla relativa procedura,</w:t>
                  </w:r>
                  <w:r w:rsidRPr="00B235FB">
                    <w:rPr>
                      <w:rFonts w:ascii="Trebuchet MS" w:eastAsia="Times New Roman" w:hAnsi="Trebuchet MS" w:cs="Times New Roman"/>
                      <w:sz w:val="20"/>
                      <w:szCs w:val="20"/>
                      <w:lang w:eastAsia="it-IT"/>
                    </w:rPr>
                    <w:t> proprio tenuto conto della natura strategica della valutazione e </w:t>
                  </w:r>
                  <w:r w:rsidRPr="00B235FB">
                    <w:rPr>
                      <w:rFonts w:ascii="Trebuchet MS" w:eastAsia="Times New Roman" w:hAnsi="Trebuchet MS" w:cs="Times New Roman"/>
                      <w:b/>
                      <w:bCs/>
                      <w:sz w:val="20"/>
                      <w:szCs w:val="20"/>
                      <w:lang w:eastAsia="it-IT"/>
                    </w:rPr>
                    <w:t>migliorare la coerenza dei vari livelli di pianificazione e programmazione territoriale</w:t>
                  </w:r>
                  <w:r w:rsidRPr="00B235FB">
                    <w:rPr>
                      <w:rFonts w:ascii="Trebuchet MS" w:eastAsia="Times New Roman" w:hAnsi="Trebuchet MS" w:cs="Times New Roman"/>
                      <w:sz w:val="20"/>
                      <w:szCs w:val="20"/>
                      <w:lang w:eastAsia="it-IT"/>
                    </w:rPr>
                    <w:t> non soltanto tra di loro, ma anche rispetto alle norme comunitarie;</w:t>
                  </w:r>
                  <w:r w:rsidRPr="00B235FB">
                    <w:rPr>
                      <w:rFonts w:ascii="Trebuchet MS" w:eastAsia="Times New Roman" w:hAnsi="Trebuchet MS" w:cs="Times New Roman"/>
                      <w:sz w:val="20"/>
                      <w:szCs w:val="20"/>
                      <w:lang w:eastAsia="it-IT"/>
                    </w:rPr>
                    <w:br/>
                  </w:r>
                  <w:r w:rsidRPr="00B235FB">
                    <w:rPr>
                      <w:rFonts w:ascii="Trebuchet MS" w:eastAsia="Times New Roman" w:hAnsi="Trebuchet MS" w:cs="Times New Roman"/>
                      <w:sz w:val="20"/>
                      <w:szCs w:val="20"/>
                      <w:lang w:eastAsia="it-IT"/>
                    </w:rPr>
                    <w:br/>
                  </w:r>
                  <w:r w:rsidRPr="00B235FB">
                    <w:rPr>
                      <w:rFonts w:ascii="Trebuchet MS" w:eastAsia="Times New Roman" w:hAnsi="Trebuchet MS" w:cs="Times New Roman"/>
                      <w:b/>
                      <w:bCs/>
                      <w:sz w:val="20"/>
                      <w:szCs w:val="20"/>
                      <w:lang w:eastAsia="it-IT"/>
                    </w:rPr>
                    <w:t>b)</w:t>
                  </w:r>
                  <w:r w:rsidRPr="00B235FB">
                    <w:rPr>
                      <w:rFonts w:ascii="Trebuchet MS" w:eastAsia="Times New Roman" w:hAnsi="Trebuchet MS" w:cs="Times New Roman"/>
                      <w:sz w:val="20"/>
                      <w:szCs w:val="20"/>
                      <w:lang w:eastAsia="it-IT"/>
                    </w:rPr>
                    <w:t> eliminare i profili di possibile </w:t>
                  </w:r>
                  <w:r w:rsidRPr="00B235FB">
                    <w:rPr>
                      <w:rFonts w:ascii="Trebuchet MS" w:eastAsia="Times New Roman" w:hAnsi="Trebuchet MS" w:cs="Times New Roman"/>
                      <w:b/>
                      <w:bCs/>
                      <w:sz w:val="20"/>
                      <w:szCs w:val="20"/>
                      <w:lang w:eastAsia="it-IT"/>
                    </w:rPr>
                    <w:t>arbitrarietà della valutazione</w:t>
                  </w:r>
                  <w:r w:rsidRPr="00B235FB">
                    <w:rPr>
                      <w:rFonts w:ascii="Trebuchet MS" w:eastAsia="Times New Roman" w:hAnsi="Trebuchet MS" w:cs="Times New Roman"/>
                      <w:sz w:val="20"/>
                      <w:szCs w:val="20"/>
                      <w:lang w:eastAsia="it-IT"/>
                    </w:rPr>
                    <w:t>,</w:t>
                  </w:r>
                  <w:r w:rsidRPr="00B235FB">
                    <w:rPr>
                      <w:rFonts w:ascii="Trebuchet MS" w:eastAsia="Times New Roman" w:hAnsi="Trebuchet MS" w:cs="Times New Roman"/>
                      <w:b/>
                      <w:bCs/>
                      <w:sz w:val="20"/>
                      <w:szCs w:val="20"/>
                      <w:lang w:eastAsia="it-IT"/>
                    </w:rPr>
                    <w:t> potenziando la certezza dei parametri </w:t>
                  </w:r>
                  <w:r w:rsidRPr="00B235FB">
                    <w:rPr>
                      <w:rFonts w:ascii="Trebuchet MS" w:eastAsia="Times New Roman" w:hAnsi="Trebuchet MS" w:cs="Times New Roman"/>
                      <w:sz w:val="20"/>
                      <w:szCs w:val="20"/>
                      <w:lang w:eastAsia="it-IT"/>
                    </w:rPr>
                    <w:t>cui ancorare il processo valutativo, e di conseguenza l</w:t>
                  </w:r>
                  <w:r w:rsidRPr="00B235FB">
                    <w:rPr>
                      <w:rFonts w:ascii="Trebuchet MS" w:eastAsia="Times New Roman" w:hAnsi="Trebuchet MS" w:cs="Times New Roman"/>
                      <w:b/>
                      <w:bCs/>
                      <w:sz w:val="20"/>
                      <w:szCs w:val="20"/>
                      <w:lang w:eastAsia="it-IT"/>
                    </w:rPr>
                    <w:t>e lungaggini procedurali </w:t>
                  </w:r>
                  <w:r w:rsidRPr="00B235FB">
                    <w:rPr>
                      <w:rFonts w:ascii="Trebuchet MS" w:eastAsia="Times New Roman" w:hAnsi="Trebuchet MS" w:cs="Times New Roman"/>
                      <w:sz w:val="20"/>
                      <w:szCs w:val="20"/>
                      <w:lang w:eastAsia="it-IT"/>
                    </w:rPr>
                    <w:t>derivanti dall’indeterminatezza dei presupposti decisionali, onde garantire in modo migliore la trasparenza, l’efficacia e la tempestività dell’azione amministrativa;</w:t>
                  </w:r>
                  <w:r w:rsidRPr="00B235FB">
                    <w:rPr>
                      <w:rFonts w:ascii="Trebuchet MS" w:eastAsia="Times New Roman" w:hAnsi="Trebuchet MS" w:cs="Times New Roman"/>
                      <w:sz w:val="20"/>
                      <w:szCs w:val="20"/>
                      <w:lang w:eastAsia="it-IT"/>
                    </w:rPr>
                    <w:br/>
                  </w:r>
                  <w:r w:rsidRPr="00B235FB">
                    <w:rPr>
                      <w:rFonts w:ascii="Trebuchet MS" w:eastAsia="Times New Roman" w:hAnsi="Trebuchet MS" w:cs="Times New Roman"/>
                      <w:sz w:val="20"/>
                      <w:szCs w:val="20"/>
                      <w:lang w:eastAsia="it-IT"/>
                    </w:rPr>
                    <w:br/>
                    <w:t xml:space="preserve">c) </w:t>
                  </w:r>
                  <w:r w:rsidRPr="00B235FB">
                    <w:rPr>
                      <w:rFonts w:ascii="Trebuchet MS" w:eastAsia="Times New Roman" w:hAnsi="Trebuchet MS" w:cs="Times New Roman"/>
                      <w:b/>
                      <w:bCs/>
                      <w:sz w:val="20"/>
                      <w:szCs w:val="20"/>
                      <w:lang w:eastAsia="it-IT"/>
                    </w:rPr>
                    <w:t>ridisegnare il quadro degli organi competenti alla VAS</w:t>
                  </w:r>
                  <w:r w:rsidRPr="00B235FB">
                    <w:rPr>
                      <w:rFonts w:ascii="Trebuchet MS" w:eastAsia="Times New Roman" w:hAnsi="Trebuchet MS" w:cs="Times New Roman"/>
                      <w:sz w:val="20"/>
                      <w:szCs w:val="20"/>
                      <w:lang w:eastAsia="it-IT"/>
                    </w:rPr>
                    <w:t> ed </w:t>
                  </w:r>
                  <w:r w:rsidRPr="00B235FB">
                    <w:rPr>
                      <w:rFonts w:ascii="Trebuchet MS" w:eastAsia="Times New Roman" w:hAnsi="Trebuchet MS" w:cs="Times New Roman"/>
                      <w:b/>
                      <w:bCs/>
                      <w:sz w:val="20"/>
                      <w:szCs w:val="20"/>
                      <w:lang w:eastAsia="it-IT"/>
                    </w:rPr>
                    <w:t>uniformare le procedure statali e regionali</w:t>
                  </w:r>
                  <w:r w:rsidRPr="00B235FB">
                    <w:rPr>
                      <w:rFonts w:ascii="Trebuchet MS" w:eastAsia="Times New Roman" w:hAnsi="Trebuchet MS" w:cs="Times New Roman"/>
                      <w:sz w:val="20"/>
                      <w:szCs w:val="20"/>
                      <w:lang w:eastAsia="it-IT"/>
                    </w:rPr>
                    <w:t>, tenendo se possibile conto dei modelli regionali;</w:t>
                  </w:r>
                  <w:r w:rsidRPr="00B235FB">
                    <w:rPr>
                      <w:rFonts w:ascii="Trebuchet MS" w:eastAsia="Times New Roman" w:hAnsi="Trebuchet MS" w:cs="Times New Roman"/>
                      <w:sz w:val="20"/>
                      <w:szCs w:val="20"/>
                      <w:lang w:eastAsia="it-IT"/>
                    </w:rPr>
                    <w:br/>
                  </w:r>
                  <w:r w:rsidRPr="00B235FB">
                    <w:rPr>
                      <w:rFonts w:ascii="Trebuchet MS" w:eastAsia="Times New Roman" w:hAnsi="Trebuchet MS" w:cs="Times New Roman"/>
                      <w:sz w:val="20"/>
                      <w:szCs w:val="20"/>
                      <w:lang w:eastAsia="it-IT"/>
                    </w:rPr>
                    <w:br/>
                    <w:t>d) assicurare </w:t>
                  </w:r>
                  <w:r w:rsidRPr="00B235FB">
                    <w:rPr>
                      <w:rFonts w:ascii="Trebuchet MS" w:eastAsia="Times New Roman" w:hAnsi="Trebuchet MS" w:cs="Times New Roman"/>
                      <w:b/>
                      <w:bCs/>
                      <w:sz w:val="20"/>
                      <w:szCs w:val="20"/>
                      <w:lang w:eastAsia="it-IT"/>
                    </w:rPr>
                    <w:t>in modo più ampio la consultazione e la partecipazione anche alla fase preparatoria </w:t>
                  </w:r>
                  <w:r w:rsidRPr="00B235FB">
                    <w:rPr>
                      <w:rFonts w:ascii="Trebuchet MS" w:eastAsia="Times New Roman" w:hAnsi="Trebuchet MS" w:cs="Times New Roman"/>
                      <w:sz w:val="20"/>
                      <w:szCs w:val="20"/>
                      <w:lang w:eastAsia="it-IT"/>
                    </w:rPr>
                    <w:t>dei diversi livelli di pianificazione e programmazione</w:t>
                  </w:r>
                  <w:r w:rsidRPr="00B235FB">
                    <w:rPr>
                      <w:rFonts w:ascii="Trebuchet MS" w:eastAsia="Times New Roman" w:hAnsi="Trebuchet MS" w:cs="Times New Roman"/>
                      <w:b/>
                      <w:bCs/>
                      <w:sz w:val="20"/>
                      <w:szCs w:val="20"/>
                      <w:lang w:eastAsia="it-IT"/>
                    </w:rPr>
                    <w:t>, dando diffusione, mediante pubblicazione di un avviso in Gazzetta Ufficiale o nel Bollettino della regione interessata </w:t>
                  </w:r>
                  <w:r w:rsidRPr="00B235FB">
                    <w:rPr>
                      <w:rFonts w:ascii="Trebuchet MS" w:eastAsia="Times New Roman" w:hAnsi="Trebuchet MS" w:cs="Times New Roman"/>
                      <w:sz w:val="20"/>
                      <w:szCs w:val="20"/>
                      <w:lang w:eastAsia="it-IT"/>
                    </w:rPr>
                    <w:t>(e non più con la insufficiente modalità della notizia a mezzo stampa), sia alla proposta di piano o programma, sia al rapporto ambientale nonché, in un secondo momento, alla decisione pianificatoria o programmatoria adottata ed alle sue motivazioni;</w:t>
                  </w:r>
                  <w:r w:rsidRPr="00B235FB">
                    <w:rPr>
                      <w:rFonts w:ascii="Trebuchet MS" w:eastAsia="Times New Roman" w:hAnsi="Trebuchet MS" w:cs="Times New Roman"/>
                      <w:sz w:val="20"/>
                      <w:szCs w:val="20"/>
                      <w:lang w:eastAsia="it-IT"/>
                    </w:rPr>
                    <w:br/>
                  </w:r>
                  <w:r w:rsidRPr="00B235FB">
                    <w:rPr>
                      <w:rFonts w:ascii="Trebuchet MS" w:eastAsia="Times New Roman" w:hAnsi="Trebuchet MS" w:cs="Times New Roman"/>
                      <w:sz w:val="20"/>
                      <w:szCs w:val="20"/>
                      <w:lang w:eastAsia="it-IT"/>
                    </w:rPr>
                    <w:br/>
                  </w:r>
                  <w:r w:rsidRPr="00B235FB">
                    <w:rPr>
                      <w:rFonts w:ascii="Trebuchet MS" w:eastAsia="Times New Roman" w:hAnsi="Trebuchet MS" w:cs="Times New Roman"/>
                      <w:b/>
                      <w:bCs/>
                      <w:sz w:val="20"/>
                      <w:szCs w:val="20"/>
                      <w:lang w:eastAsia="it-IT"/>
                    </w:rPr>
                    <w:t>e)</w:t>
                  </w:r>
                  <w:r w:rsidRPr="00B235FB">
                    <w:rPr>
                      <w:rFonts w:ascii="Trebuchet MS" w:eastAsia="Times New Roman" w:hAnsi="Trebuchet MS" w:cs="Times New Roman"/>
                      <w:sz w:val="20"/>
                      <w:szCs w:val="20"/>
                      <w:lang w:eastAsia="it-IT"/>
                    </w:rPr>
                    <w:t> </w:t>
                  </w:r>
                  <w:r w:rsidRPr="00B235FB">
                    <w:rPr>
                      <w:rFonts w:ascii="Trebuchet MS" w:eastAsia="Times New Roman" w:hAnsi="Trebuchet MS" w:cs="Times New Roman"/>
                      <w:b/>
                      <w:bCs/>
                      <w:sz w:val="20"/>
                      <w:szCs w:val="20"/>
                      <w:lang w:eastAsia="it-IT"/>
                    </w:rPr>
                    <w:t>modulare i tempi della procedura e della partecipazione</w:t>
                  </w:r>
                  <w:r w:rsidRPr="00B235FB">
                    <w:rPr>
                      <w:rFonts w:ascii="Trebuchet MS" w:eastAsia="Times New Roman" w:hAnsi="Trebuchet MS" w:cs="Times New Roman"/>
                      <w:sz w:val="20"/>
                      <w:szCs w:val="20"/>
                      <w:lang w:eastAsia="it-IT"/>
                    </w:rPr>
                    <w:t> con riferimento alla diversità delle opere per tipologia e rilevanza, in modo da rendere la VAS veramente un </w:t>
                  </w:r>
                  <w:r w:rsidRPr="00B235FB">
                    <w:rPr>
                      <w:rFonts w:ascii="Trebuchet MS" w:eastAsia="Times New Roman" w:hAnsi="Trebuchet MS" w:cs="Times New Roman"/>
                      <w:b/>
                      <w:bCs/>
                      <w:sz w:val="20"/>
                      <w:szCs w:val="20"/>
                      <w:lang w:eastAsia="it-IT"/>
                    </w:rPr>
                    <w:t>processo interattivo</w:t>
                  </w:r>
                  <w:r w:rsidRPr="00B235FB">
                    <w:rPr>
                      <w:rFonts w:ascii="Trebuchet MS" w:eastAsia="Times New Roman" w:hAnsi="Trebuchet MS" w:cs="Times New Roman"/>
                      <w:sz w:val="20"/>
                      <w:szCs w:val="20"/>
                      <w:lang w:eastAsia="it-IT"/>
                    </w:rPr>
                    <w:t> che genera un valore aggiunto,</w:t>
                  </w:r>
                  <w:r w:rsidRPr="00B235FB">
                    <w:rPr>
                      <w:rFonts w:ascii="Trebuchet MS" w:eastAsia="Times New Roman" w:hAnsi="Trebuchet MS" w:cs="Times New Roman"/>
                      <w:b/>
                      <w:bCs/>
                      <w:sz w:val="20"/>
                      <w:szCs w:val="20"/>
                      <w:lang w:eastAsia="it-IT"/>
                    </w:rPr>
                    <w:t>finalizzato a contribuire al perseguimento degli obiettivi strategici di sostenibilità </w:t>
                  </w:r>
                  <w:r w:rsidRPr="00B235FB">
                    <w:rPr>
                      <w:rFonts w:ascii="Trebuchet MS" w:eastAsia="Times New Roman" w:hAnsi="Trebuchet MS" w:cs="Times New Roman"/>
                      <w:sz w:val="20"/>
                      <w:szCs w:val="20"/>
                      <w:lang w:eastAsia="it-IT"/>
                    </w:rPr>
                    <w:t>nell’esercizio dell’attività economica e sociale, senza ridurla a mero aggravio procedurale. </w:t>
                  </w:r>
                  <w:r w:rsidRPr="00B235FB">
                    <w:rPr>
                      <w:rFonts w:ascii="Trebuchet MS" w:eastAsia="Times New Roman" w:hAnsi="Trebuchet MS" w:cs="Times New Roman"/>
                      <w:sz w:val="20"/>
                      <w:szCs w:val="20"/>
                      <w:lang w:eastAsia="it-IT"/>
                    </w:rPr>
                    <w:br/>
                  </w:r>
                  <w:r w:rsidRPr="00B235FB">
                    <w:rPr>
                      <w:rFonts w:ascii="Trebuchet MS" w:eastAsia="Times New Roman" w:hAnsi="Trebuchet MS" w:cs="Times New Roman"/>
                      <w:sz w:val="20"/>
                      <w:szCs w:val="20"/>
                      <w:lang w:eastAsia="it-IT"/>
                    </w:rPr>
                    <w:br/>
                  </w:r>
                  <w:r w:rsidRPr="00B235FB">
                    <w:rPr>
                      <w:rFonts w:ascii="Trebuchet MS" w:eastAsia="Times New Roman" w:hAnsi="Trebuchet MS" w:cs="Times New Roman"/>
                      <w:b/>
                      <w:bCs/>
                      <w:sz w:val="20"/>
                      <w:szCs w:val="20"/>
                      <w:lang w:eastAsia="it-IT"/>
                    </w:rPr>
                    <w:t>f)</w:t>
                  </w:r>
                  <w:r w:rsidRPr="00B235FB">
                    <w:rPr>
                      <w:rFonts w:ascii="Trebuchet MS" w:eastAsia="Times New Roman" w:hAnsi="Trebuchet MS" w:cs="Times New Roman"/>
                      <w:sz w:val="20"/>
                      <w:szCs w:val="20"/>
                      <w:lang w:eastAsia="it-IT"/>
                    </w:rPr>
                    <w:t> individuare, se possibile, dei </w:t>
                  </w:r>
                  <w:r w:rsidRPr="00B235FB">
                    <w:rPr>
                      <w:rFonts w:ascii="Trebuchet MS" w:eastAsia="Times New Roman" w:hAnsi="Trebuchet MS" w:cs="Times New Roman"/>
                      <w:b/>
                      <w:bCs/>
                      <w:sz w:val="20"/>
                      <w:szCs w:val="20"/>
                      <w:lang w:eastAsia="it-IT"/>
                    </w:rPr>
                    <w:t>meccanismi di periodica revisione degli obiettivi </w:t>
                  </w:r>
                  <w:r w:rsidRPr="00B235FB">
                    <w:rPr>
                      <w:rFonts w:ascii="Trebuchet MS" w:eastAsia="Times New Roman" w:hAnsi="Trebuchet MS" w:cs="Times New Roman"/>
                      <w:sz w:val="20"/>
                      <w:szCs w:val="20"/>
                      <w:lang w:eastAsia="it-IT"/>
                    </w:rPr>
                    <w:t>ad opera degli organi politici, in quanto detti obiettivi costituiscono comunque i parametri in base ai quali valutare i piani ed i programmi, che per loro natura non possono permanere immutabili nel tempo.</w:t>
                  </w:r>
                </w:p>
              </w:tc>
            </w:tr>
            <w:tr w:rsidR="00B235FB" w:rsidRPr="00B235FB">
              <w:trPr>
                <w:tblCellSpacing w:w="15" w:type="dxa"/>
                <w:jc w:val="center"/>
              </w:trPr>
              <w:tc>
                <w:tcPr>
                  <w:tcW w:w="0" w:type="auto"/>
                  <w:vAlign w:val="center"/>
                  <w:hideMark/>
                </w:tcPr>
                <w:p w:rsidR="00B235FB" w:rsidRPr="00B235FB" w:rsidRDefault="00B235FB" w:rsidP="00B235FB">
                  <w:pPr>
                    <w:spacing w:after="0" w:line="240" w:lineRule="auto"/>
                    <w:rPr>
                      <w:rFonts w:ascii="Times New Roman" w:eastAsia="Times New Roman" w:hAnsi="Times New Roman" w:cs="Times New Roman"/>
                      <w:sz w:val="24"/>
                      <w:szCs w:val="24"/>
                      <w:lang w:eastAsia="it-IT"/>
                    </w:rPr>
                  </w:pPr>
                  <w:r w:rsidRPr="00B235FB">
                    <w:rPr>
                      <w:rFonts w:ascii="Times New Roman" w:eastAsia="Times New Roman" w:hAnsi="Times New Roman" w:cs="Times New Roman"/>
                      <w:sz w:val="24"/>
                      <w:szCs w:val="24"/>
                      <w:lang w:eastAsia="it-IT"/>
                    </w:rPr>
                    <w:lastRenderedPageBreak/>
                    <w:t> </w:t>
                  </w:r>
                </w:p>
              </w:tc>
            </w:tr>
            <w:tr w:rsidR="00B235FB" w:rsidRPr="00B235FB">
              <w:trPr>
                <w:tblCellSpacing w:w="15" w:type="dxa"/>
                <w:jc w:val="center"/>
              </w:trPr>
              <w:tc>
                <w:tcPr>
                  <w:tcW w:w="0" w:type="auto"/>
                  <w:vAlign w:val="center"/>
                  <w:hideMark/>
                </w:tcPr>
                <w:p w:rsidR="00B235FB" w:rsidRPr="00B235FB" w:rsidRDefault="00B235FB" w:rsidP="00B235FB">
                  <w:pPr>
                    <w:spacing w:before="100" w:beforeAutospacing="1" w:after="100" w:afterAutospacing="1" w:line="240" w:lineRule="auto"/>
                    <w:jc w:val="right"/>
                    <w:rPr>
                      <w:rFonts w:ascii="Trebuchet MS" w:eastAsia="Times New Roman" w:hAnsi="Trebuchet MS" w:cs="Times New Roman"/>
                      <w:sz w:val="20"/>
                      <w:szCs w:val="20"/>
                      <w:lang w:eastAsia="it-IT"/>
                    </w:rPr>
                  </w:pPr>
                  <w:r w:rsidRPr="00B235FB">
                    <w:rPr>
                      <w:rFonts w:ascii="Trebuchet MS" w:eastAsia="Times New Roman" w:hAnsi="Trebuchet MS" w:cs="Times New Roman"/>
                      <w:i/>
                      <w:iCs/>
                      <w:sz w:val="20"/>
                      <w:szCs w:val="20"/>
                      <w:lang w:eastAsia="it-IT"/>
                    </w:rPr>
                    <w:t>(pubblicato il 26.2.2007)</w:t>
                  </w:r>
                </w:p>
              </w:tc>
            </w:tr>
          </w:tbl>
          <w:p w:rsidR="00B235FB" w:rsidRPr="00B235FB" w:rsidRDefault="00B235FB" w:rsidP="00B235FB">
            <w:pPr>
              <w:spacing w:after="0" w:line="240" w:lineRule="auto"/>
              <w:rPr>
                <w:rFonts w:ascii="Times New Roman" w:eastAsia="Times New Roman" w:hAnsi="Times New Roman" w:cs="Times New Roman"/>
                <w:sz w:val="24"/>
                <w:szCs w:val="24"/>
                <w:lang w:eastAsia="it-IT"/>
              </w:rPr>
            </w:pPr>
          </w:p>
        </w:tc>
      </w:tr>
    </w:tbl>
    <w:p w:rsidR="00104695" w:rsidRDefault="00104695">
      <w:bookmarkStart w:id="0" w:name="_GoBack"/>
      <w:bookmarkEnd w:id="0"/>
    </w:p>
    <w:sectPr w:rsidR="0010469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w:altName w:val="Times New Roman"/>
    <w:panose1 w:val="00000000000000000000"/>
    <w:charset w:val="00"/>
    <w:family w:val="roman"/>
    <w:notTrueType/>
    <w:pitch w:val="default"/>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DD9"/>
    <w:rsid w:val="000001EB"/>
    <w:rsid w:val="00001482"/>
    <w:rsid w:val="00003095"/>
    <w:rsid w:val="00005B2C"/>
    <w:rsid w:val="00005EF0"/>
    <w:rsid w:val="000079A8"/>
    <w:rsid w:val="00007F0F"/>
    <w:rsid w:val="00013891"/>
    <w:rsid w:val="00017D24"/>
    <w:rsid w:val="000238FF"/>
    <w:rsid w:val="00025454"/>
    <w:rsid w:val="00034C01"/>
    <w:rsid w:val="00034FFB"/>
    <w:rsid w:val="00035B6E"/>
    <w:rsid w:val="000464EB"/>
    <w:rsid w:val="000514AC"/>
    <w:rsid w:val="00052F63"/>
    <w:rsid w:val="00052FA7"/>
    <w:rsid w:val="00054E8E"/>
    <w:rsid w:val="00060F7F"/>
    <w:rsid w:val="00061DB6"/>
    <w:rsid w:val="00063344"/>
    <w:rsid w:val="00064E68"/>
    <w:rsid w:val="0006526B"/>
    <w:rsid w:val="000737C3"/>
    <w:rsid w:val="00073815"/>
    <w:rsid w:val="00080993"/>
    <w:rsid w:val="00087C8B"/>
    <w:rsid w:val="000907C7"/>
    <w:rsid w:val="00093242"/>
    <w:rsid w:val="00094422"/>
    <w:rsid w:val="00097D1A"/>
    <w:rsid w:val="000A2113"/>
    <w:rsid w:val="000A2E77"/>
    <w:rsid w:val="000A3666"/>
    <w:rsid w:val="000A4225"/>
    <w:rsid w:val="000A635E"/>
    <w:rsid w:val="000B23DA"/>
    <w:rsid w:val="000B4147"/>
    <w:rsid w:val="000B52E2"/>
    <w:rsid w:val="000B71EE"/>
    <w:rsid w:val="000C009C"/>
    <w:rsid w:val="000C0FAD"/>
    <w:rsid w:val="000C276B"/>
    <w:rsid w:val="000D0158"/>
    <w:rsid w:val="000D1E27"/>
    <w:rsid w:val="000D3DFF"/>
    <w:rsid w:val="000D549A"/>
    <w:rsid w:val="000E0413"/>
    <w:rsid w:val="000E0BCC"/>
    <w:rsid w:val="000E1C1E"/>
    <w:rsid w:val="000F07B3"/>
    <w:rsid w:val="000F09A6"/>
    <w:rsid w:val="000F3EE5"/>
    <w:rsid w:val="000F4643"/>
    <w:rsid w:val="000F711C"/>
    <w:rsid w:val="00100F2B"/>
    <w:rsid w:val="00102AE4"/>
    <w:rsid w:val="00104695"/>
    <w:rsid w:val="0010526E"/>
    <w:rsid w:val="001067FA"/>
    <w:rsid w:val="00106FC9"/>
    <w:rsid w:val="00120758"/>
    <w:rsid w:val="00125EEC"/>
    <w:rsid w:val="001264ED"/>
    <w:rsid w:val="001312AC"/>
    <w:rsid w:val="00132C3C"/>
    <w:rsid w:val="00133E55"/>
    <w:rsid w:val="00146B92"/>
    <w:rsid w:val="00147714"/>
    <w:rsid w:val="0015383B"/>
    <w:rsid w:val="00155CF0"/>
    <w:rsid w:val="00164D13"/>
    <w:rsid w:val="001726BD"/>
    <w:rsid w:val="00182A90"/>
    <w:rsid w:val="00184840"/>
    <w:rsid w:val="001928EB"/>
    <w:rsid w:val="00193707"/>
    <w:rsid w:val="00194742"/>
    <w:rsid w:val="00196B21"/>
    <w:rsid w:val="001A0B70"/>
    <w:rsid w:val="001A6574"/>
    <w:rsid w:val="001A68FB"/>
    <w:rsid w:val="001A6930"/>
    <w:rsid w:val="001B5D0D"/>
    <w:rsid w:val="001B623A"/>
    <w:rsid w:val="001C1290"/>
    <w:rsid w:val="001C2C13"/>
    <w:rsid w:val="001C6A5D"/>
    <w:rsid w:val="001D1758"/>
    <w:rsid w:val="001D3676"/>
    <w:rsid w:val="001D5B90"/>
    <w:rsid w:val="001D5E8C"/>
    <w:rsid w:val="001D620D"/>
    <w:rsid w:val="001D6505"/>
    <w:rsid w:val="001D7913"/>
    <w:rsid w:val="001E5A78"/>
    <w:rsid w:val="001F1C8B"/>
    <w:rsid w:val="001F749F"/>
    <w:rsid w:val="00200817"/>
    <w:rsid w:val="002015F1"/>
    <w:rsid w:val="002039AA"/>
    <w:rsid w:val="00206534"/>
    <w:rsid w:val="00206882"/>
    <w:rsid w:val="00206F8A"/>
    <w:rsid w:val="002121E4"/>
    <w:rsid w:val="0021235D"/>
    <w:rsid w:val="00220523"/>
    <w:rsid w:val="00223942"/>
    <w:rsid w:val="00223E1B"/>
    <w:rsid w:val="0022619A"/>
    <w:rsid w:val="002268B2"/>
    <w:rsid w:val="0023650F"/>
    <w:rsid w:val="00241C62"/>
    <w:rsid w:val="00247CF6"/>
    <w:rsid w:val="00250FB3"/>
    <w:rsid w:val="00255B42"/>
    <w:rsid w:val="002574A3"/>
    <w:rsid w:val="00262F49"/>
    <w:rsid w:val="002641FA"/>
    <w:rsid w:val="002656D7"/>
    <w:rsid w:val="00265AB2"/>
    <w:rsid w:val="00267F1C"/>
    <w:rsid w:val="00273DDB"/>
    <w:rsid w:val="00277A44"/>
    <w:rsid w:val="00281BE9"/>
    <w:rsid w:val="002850FD"/>
    <w:rsid w:val="0028694F"/>
    <w:rsid w:val="002908CC"/>
    <w:rsid w:val="002910D5"/>
    <w:rsid w:val="0029342A"/>
    <w:rsid w:val="002A3BA4"/>
    <w:rsid w:val="002B4FEB"/>
    <w:rsid w:val="002B6354"/>
    <w:rsid w:val="002B6958"/>
    <w:rsid w:val="002C03AA"/>
    <w:rsid w:val="002C0680"/>
    <w:rsid w:val="002C2286"/>
    <w:rsid w:val="002C560D"/>
    <w:rsid w:val="002D0183"/>
    <w:rsid w:val="002D089B"/>
    <w:rsid w:val="002D0D33"/>
    <w:rsid w:val="002D3043"/>
    <w:rsid w:val="002D4279"/>
    <w:rsid w:val="002D73D7"/>
    <w:rsid w:val="002E2E2A"/>
    <w:rsid w:val="002E60D8"/>
    <w:rsid w:val="002F0FE9"/>
    <w:rsid w:val="002F2D8B"/>
    <w:rsid w:val="002F5924"/>
    <w:rsid w:val="002F627E"/>
    <w:rsid w:val="00300E0A"/>
    <w:rsid w:val="0030223F"/>
    <w:rsid w:val="003035D9"/>
    <w:rsid w:val="00303FA3"/>
    <w:rsid w:val="0032077C"/>
    <w:rsid w:val="00321E91"/>
    <w:rsid w:val="0032208E"/>
    <w:rsid w:val="00330B95"/>
    <w:rsid w:val="003338CA"/>
    <w:rsid w:val="003363EC"/>
    <w:rsid w:val="00336CDB"/>
    <w:rsid w:val="00337501"/>
    <w:rsid w:val="00341226"/>
    <w:rsid w:val="00341453"/>
    <w:rsid w:val="0034573A"/>
    <w:rsid w:val="00345F31"/>
    <w:rsid w:val="00347A63"/>
    <w:rsid w:val="00351880"/>
    <w:rsid w:val="00352E1D"/>
    <w:rsid w:val="003539CF"/>
    <w:rsid w:val="00356B70"/>
    <w:rsid w:val="003659D5"/>
    <w:rsid w:val="003666EE"/>
    <w:rsid w:val="00377438"/>
    <w:rsid w:val="00380379"/>
    <w:rsid w:val="0039382F"/>
    <w:rsid w:val="003A0D2E"/>
    <w:rsid w:val="003A43D5"/>
    <w:rsid w:val="003B1972"/>
    <w:rsid w:val="003B30E1"/>
    <w:rsid w:val="003B4214"/>
    <w:rsid w:val="003C6BDF"/>
    <w:rsid w:val="003D678C"/>
    <w:rsid w:val="003E3B1C"/>
    <w:rsid w:val="003E6FA4"/>
    <w:rsid w:val="003F2958"/>
    <w:rsid w:val="003F4C43"/>
    <w:rsid w:val="00400218"/>
    <w:rsid w:val="00401D7A"/>
    <w:rsid w:val="00407151"/>
    <w:rsid w:val="004077EE"/>
    <w:rsid w:val="00413197"/>
    <w:rsid w:val="004157BE"/>
    <w:rsid w:val="0042314A"/>
    <w:rsid w:val="004241FB"/>
    <w:rsid w:val="00435012"/>
    <w:rsid w:val="0044748C"/>
    <w:rsid w:val="004507B6"/>
    <w:rsid w:val="00453342"/>
    <w:rsid w:val="00454AFC"/>
    <w:rsid w:val="00455EA1"/>
    <w:rsid w:val="00460A1F"/>
    <w:rsid w:val="0048303A"/>
    <w:rsid w:val="004835A0"/>
    <w:rsid w:val="00484846"/>
    <w:rsid w:val="00484A6A"/>
    <w:rsid w:val="00492B25"/>
    <w:rsid w:val="00494348"/>
    <w:rsid w:val="0049532C"/>
    <w:rsid w:val="00495AAB"/>
    <w:rsid w:val="00497A20"/>
    <w:rsid w:val="004A6341"/>
    <w:rsid w:val="004B65EC"/>
    <w:rsid w:val="004B670B"/>
    <w:rsid w:val="004C3870"/>
    <w:rsid w:val="004D047E"/>
    <w:rsid w:val="004D44FB"/>
    <w:rsid w:val="004D7083"/>
    <w:rsid w:val="004E2EB7"/>
    <w:rsid w:val="004F7415"/>
    <w:rsid w:val="004F7A25"/>
    <w:rsid w:val="0050029F"/>
    <w:rsid w:val="005015FF"/>
    <w:rsid w:val="00502474"/>
    <w:rsid w:val="00510032"/>
    <w:rsid w:val="005160B8"/>
    <w:rsid w:val="005165D3"/>
    <w:rsid w:val="005166AF"/>
    <w:rsid w:val="0052397E"/>
    <w:rsid w:val="00524852"/>
    <w:rsid w:val="00526A05"/>
    <w:rsid w:val="00526B40"/>
    <w:rsid w:val="00526B94"/>
    <w:rsid w:val="00531D59"/>
    <w:rsid w:val="0053515F"/>
    <w:rsid w:val="00541347"/>
    <w:rsid w:val="00542507"/>
    <w:rsid w:val="00553B3C"/>
    <w:rsid w:val="00554FBA"/>
    <w:rsid w:val="00560E27"/>
    <w:rsid w:val="0056401A"/>
    <w:rsid w:val="00565621"/>
    <w:rsid w:val="005740CF"/>
    <w:rsid w:val="00574A19"/>
    <w:rsid w:val="0057673E"/>
    <w:rsid w:val="00585CE1"/>
    <w:rsid w:val="00587353"/>
    <w:rsid w:val="00590AD5"/>
    <w:rsid w:val="005A1FE5"/>
    <w:rsid w:val="005A28FA"/>
    <w:rsid w:val="005A7DA8"/>
    <w:rsid w:val="005B2E67"/>
    <w:rsid w:val="005B5BD1"/>
    <w:rsid w:val="005C1EA2"/>
    <w:rsid w:val="005C2BDE"/>
    <w:rsid w:val="005C3650"/>
    <w:rsid w:val="005C421D"/>
    <w:rsid w:val="005C7BB0"/>
    <w:rsid w:val="005D4F7E"/>
    <w:rsid w:val="005F4957"/>
    <w:rsid w:val="005F7F46"/>
    <w:rsid w:val="00601002"/>
    <w:rsid w:val="0060574F"/>
    <w:rsid w:val="0061379D"/>
    <w:rsid w:val="00615B92"/>
    <w:rsid w:val="00616785"/>
    <w:rsid w:val="00620C39"/>
    <w:rsid w:val="00623D1C"/>
    <w:rsid w:val="00624AD9"/>
    <w:rsid w:val="00626008"/>
    <w:rsid w:val="006271DC"/>
    <w:rsid w:val="006277BA"/>
    <w:rsid w:val="006318F6"/>
    <w:rsid w:val="00634BD7"/>
    <w:rsid w:val="006415C6"/>
    <w:rsid w:val="00643B63"/>
    <w:rsid w:val="0064671E"/>
    <w:rsid w:val="006512BA"/>
    <w:rsid w:val="00657CDE"/>
    <w:rsid w:val="006626AE"/>
    <w:rsid w:val="006656FF"/>
    <w:rsid w:val="0066744C"/>
    <w:rsid w:val="00677943"/>
    <w:rsid w:val="0068325B"/>
    <w:rsid w:val="00685B5E"/>
    <w:rsid w:val="006957FF"/>
    <w:rsid w:val="00696912"/>
    <w:rsid w:val="006A0C99"/>
    <w:rsid w:val="006A20DD"/>
    <w:rsid w:val="006A2D5B"/>
    <w:rsid w:val="006A744B"/>
    <w:rsid w:val="006B3790"/>
    <w:rsid w:val="006B61A1"/>
    <w:rsid w:val="006B71B6"/>
    <w:rsid w:val="006B7A6E"/>
    <w:rsid w:val="006C39DB"/>
    <w:rsid w:val="006C462E"/>
    <w:rsid w:val="006C6820"/>
    <w:rsid w:val="006D37E2"/>
    <w:rsid w:val="006D4E91"/>
    <w:rsid w:val="006D6EB9"/>
    <w:rsid w:val="006D74AB"/>
    <w:rsid w:val="006E0DA9"/>
    <w:rsid w:val="006E170C"/>
    <w:rsid w:val="006E2FB0"/>
    <w:rsid w:val="006E4B5A"/>
    <w:rsid w:val="006E59B2"/>
    <w:rsid w:val="006E7821"/>
    <w:rsid w:val="006F0AEF"/>
    <w:rsid w:val="006F5FFC"/>
    <w:rsid w:val="006F7409"/>
    <w:rsid w:val="00703ED3"/>
    <w:rsid w:val="00704A78"/>
    <w:rsid w:val="00710B34"/>
    <w:rsid w:val="00711CF2"/>
    <w:rsid w:val="00714B29"/>
    <w:rsid w:val="00716C90"/>
    <w:rsid w:val="00720F51"/>
    <w:rsid w:val="00723ECD"/>
    <w:rsid w:val="00724853"/>
    <w:rsid w:val="00725FC8"/>
    <w:rsid w:val="00726C9E"/>
    <w:rsid w:val="00732419"/>
    <w:rsid w:val="00734225"/>
    <w:rsid w:val="00735BA8"/>
    <w:rsid w:val="00736A85"/>
    <w:rsid w:val="00736FA8"/>
    <w:rsid w:val="00744F49"/>
    <w:rsid w:val="0075178C"/>
    <w:rsid w:val="00752630"/>
    <w:rsid w:val="00752C61"/>
    <w:rsid w:val="00754DE3"/>
    <w:rsid w:val="00761159"/>
    <w:rsid w:val="00761628"/>
    <w:rsid w:val="00765993"/>
    <w:rsid w:val="00766DCB"/>
    <w:rsid w:val="007713EA"/>
    <w:rsid w:val="007734B4"/>
    <w:rsid w:val="007734C8"/>
    <w:rsid w:val="00773FA5"/>
    <w:rsid w:val="0077430D"/>
    <w:rsid w:val="00777C4E"/>
    <w:rsid w:val="007825DD"/>
    <w:rsid w:val="007A12DC"/>
    <w:rsid w:val="007A6AC6"/>
    <w:rsid w:val="007A6F51"/>
    <w:rsid w:val="007B03FE"/>
    <w:rsid w:val="007B3A2F"/>
    <w:rsid w:val="007B6659"/>
    <w:rsid w:val="007B7599"/>
    <w:rsid w:val="007C4A04"/>
    <w:rsid w:val="007C7AD3"/>
    <w:rsid w:val="007D0113"/>
    <w:rsid w:val="007D04C6"/>
    <w:rsid w:val="007D1D4A"/>
    <w:rsid w:val="007D5A8A"/>
    <w:rsid w:val="007D775B"/>
    <w:rsid w:val="007E0FBC"/>
    <w:rsid w:val="007E1178"/>
    <w:rsid w:val="007E6A0A"/>
    <w:rsid w:val="007F267E"/>
    <w:rsid w:val="00800459"/>
    <w:rsid w:val="00802459"/>
    <w:rsid w:val="00803067"/>
    <w:rsid w:val="00807734"/>
    <w:rsid w:val="00807CA2"/>
    <w:rsid w:val="00814C86"/>
    <w:rsid w:val="00816747"/>
    <w:rsid w:val="0081783A"/>
    <w:rsid w:val="008341E0"/>
    <w:rsid w:val="00834298"/>
    <w:rsid w:val="00836116"/>
    <w:rsid w:val="008423B0"/>
    <w:rsid w:val="00842CD5"/>
    <w:rsid w:val="00843584"/>
    <w:rsid w:val="008451BD"/>
    <w:rsid w:val="00846D90"/>
    <w:rsid w:val="00850AC4"/>
    <w:rsid w:val="008533BA"/>
    <w:rsid w:val="008575A2"/>
    <w:rsid w:val="0086094F"/>
    <w:rsid w:val="008640E8"/>
    <w:rsid w:val="008669A8"/>
    <w:rsid w:val="008714A9"/>
    <w:rsid w:val="00880478"/>
    <w:rsid w:val="0088732B"/>
    <w:rsid w:val="00887480"/>
    <w:rsid w:val="0089050C"/>
    <w:rsid w:val="008926E8"/>
    <w:rsid w:val="00893E3C"/>
    <w:rsid w:val="00894529"/>
    <w:rsid w:val="008976DD"/>
    <w:rsid w:val="008A55B0"/>
    <w:rsid w:val="008A67E8"/>
    <w:rsid w:val="008A6FF4"/>
    <w:rsid w:val="008B1DA2"/>
    <w:rsid w:val="008C0430"/>
    <w:rsid w:val="008C0962"/>
    <w:rsid w:val="008C3274"/>
    <w:rsid w:val="008D04AA"/>
    <w:rsid w:val="008D208E"/>
    <w:rsid w:val="008D315B"/>
    <w:rsid w:val="008D320F"/>
    <w:rsid w:val="008E3739"/>
    <w:rsid w:val="008E387A"/>
    <w:rsid w:val="008E7968"/>
    <w:rsid w:val="008E7D55"/>
    <w:rsid w:val="008F42B1"/>
    <w:rsid w:val="008F5885"/>
    <w:rsid w:val="008F7179"/>
    <w:rsid w:val="00902EE4"/>
    <w:rsid w:val="00904A7F"/>
    <w:rsid w:val="00905A2A"/>
    <w:rsid w:val="00913423"/>
    <w:rsid w:val="00920D5E"/>
    <w:rsid w:val="00924665"/>
    <w:rsid w:val="0092639B"/>
    <w:rsid w:val="0093034B"/>
    <w:rsid w:val="0093150F"/>
    <w:rsid w:val="0093449B"/>
    <w:rsid w:val="009363ED"/>
    <w:rsid w:val="00942C01"/>
    <w:rsid w:val="009439D7"/>
    <w:rsid w:val="0095292D"/>
    <w:rsid w:val="00954E32"/>
    <w:rsid w:val="00955CE7"/>
    <w:rsid w:val="00957BA1"/>
    <w:rsid w:val="009607C6"/>
    <w:rsid w:val="00971360"/>
    <w:rsid w:val="009739E8"/>
    <w:rsid w:val="00973DDF"/>
    <w:rsid w:val="0098266D"/>
    <w:rsid w:val="009913C9"/>
    <w:rsid w:val="00993419"/>
    <w:rsid w:val="009966E9"/>
    <w:rsid w:val="009A0412"/>
    <w:rsid w:val="009A421A"/>
    <w:rsid w:val="009B3578"/>
    <w:rsid w:val="009B448C"/>
    <w:rsid w:val="009B6230"/>
    <w:rsid w:val="009B7104"/>
    <w:rsid w:val="009B758E"/>
    <w:rsid w:val="009C0165"/>
    <w:rsid w:val="009C1823"/>
    <w:rsid w:val="009C1FC7"/>
    <w:rsid w:val="009D48D5"/>
    <w:rsid w:val="009D5CA1"/>
    <w:rsid w:val="009D5FC4"/>
    <w:rsid w:val="009D686E"/>
    <w:rsid w:val="009E0BA4"/>
    <w:rsid w:val="009E2A2E"/>
    <w:rsid w:val="009E4EF2"/>
    <w:rsid w:val="009F2CCB"/>
    <w:rsid w:val="009F2E03"/>
    <w:rsid w:val="00A046A2"/>
    <w:rsid w:val="00A06329"/>
    <w:rsid w:val="00A06F54"/>
    <w:rsid w:val="00A1113F"/>
    <w:rsid w:val="00A11623"/>
    <w:rsid w:val="00A146EA"/>
    <w:rsid w:val="00A14DD9"/>
    <w:rsid w:val="00A1557B"/>
    <w:rsid w:val="00A21B6E"/>
    <w:rsid w:val="00A25E01"/>
    <w:rsid w:val="00A27434"/>
    <w:rsid w:val="00A3154A"/>
    <w:rsid w:val="00A33AD7"/>
    <w:rsid w:val="00A366E7"/>
    <w:rsid w:val="00A41CC5"/>
    <w:rsid w:val="00A44A55"/>
    <w:rsid w:val="00A50433"/>
    <w:rsid w:val="00A5331D"/>
    <w:rsid w:val="00A561F4"/>
    <w:rsid w:val="00A61E39"/>
    <w:rsid w:val="00A62761"/>
    <w:rsid w:val="00A653AA"/>
    <w:rsid w:val="00A71F59"/>
    <w:rsid w:val="00A73959"/>
    <w:rsid w:val="00A8010B"/>
    <w:rsid w:val="00A84E54"/>
    <w:rsid w:val="00A85818"/>
    <w:rsid w:val="00A90231"/>
    <w:rsid w:val="00A92D90"/>
    <w:rsid w:val="00A932D3"/>
    <w:rsid w:val="00A94E32"/>
    <w:rsid w:val="00AA0956"/>
    <w:rsid w:val="00AA61B7"/>
    <w:rsid w:val="00AB2B81"/>
    <w:rsid w:val="00AB7CFA"/>
    <w:rsid w:val="00AC2046"/>
    <w:rsid w:val="00AC353C"/>
    <w:rsid w:val="00AD0F96"/>
    <w:rsid w:val="00AD37E9"/>
    <w:rsid w:val="00AE0058"/>
    <w:rsid w:val="00AE4D55"/>
    <w:rsid w:val="00AE5BA0"/>
    <w:rsid w:val="00AF0A2A"/>
    <w:rsid w:val="00B04A99"/>
    <w:rsid w:val="00B05CE7"/>
    <w:rsid w:val="00B15592"/>
    <w:rsid w:val="00B203D5"/>
    <w:rsid w:val="00B20963"/>
    <w:rsid w:val="00B235FB"/>
    <w:rsid w:val="00B31D82"/>
    <w:rsid w:val="00B34B0A"/>
    <w:rsid w:val="00B437A1"/>
    <w:rsid w:val="00B4707F"/>
    <w:rsid w:val="00B47119"/>
    <w:rsid w:val="00B52C8A"/>
    <w:rsid w:val="00B53711"/>
    <w:rsid w:val="00B54281"/>
    <w:rsid w:val="00B62B08"/>
    <w:rsid w:val="00B639CA"/>
    <w:rsid w:val="00B653B6"/>
    <w:rsid w:val="00B768E6"/>
    <w:rsid w:val="00B76AED"/>
    <w:rsid w:val="00B77B5B"/>
    <w:rsid w:val="00B8078B"/>
    <w:rsid w:val="00B824D2"/>
    <w:rsid w:val="00B84A47"/>
    <w:rsid w:val="00B87354"/>
    <w:rsid w:val="00B92493"/>
    <w:rsid w:val="00B93DF7"/>
    <w:rsid w:val="00BA0AAD"/>
    <w:rsid w:val="00BA51CB"/>
    <w:rsid w:val="00BA53C7"/>
    <w:rsid w:val="00BA5D57"/>
    <w:rsid w:val="00BB43BF"/>
    <w:rsid w:val="00BC0E8A"/>
    <w:rsid w:val="00BC2809"/>
    <w:rsid w:val="00BD2B06"/>
    <w:rsid w:val="00BD71D8"/>
    <w:rsid w:val="00BE634C"/>
    <w:rsid w:val="00BE656D"/>
    <w:rsid w:val="00BE6DAD"/>
    <w:rsid w:val="00BE6E02"/>
    <w:rsid w:val="00BF2B21"/>
    <w:rsid w:val="00BF49B3"/>
    <w:rsid w:val="00C019D8"/>
    <w:rsid w:val="00C1640B"/>
    <w:rsid w:val="00C2612A"/>
    <w:rsid w:val="00C45785"/>
    <w:rsid w:val="00C53920"/>
    <w:rsid w:val="00C55E93"/>
    <w:rsid w:val="00C56504"/>
    <w:rsid w:val="00C60F0A"/>
    <w:rsid w:val="00C6492F"/>
    <w:rsid w:val="00C64E30"/>
    <w:rsid w:val="00C70C2C"/>
    <w:rsid w:val="00C710F6"/>
    <w:rsid w:val="00C71D80"/>
    <w:rsid w:val="00C7553A"/>
    <w:rsid w:val="00C77B4F"/>
    <w:rsid w:val="00C81448"/>
    <w:rsid w:val="00C82DC0"/>
    <w:rsid w:val="00C86EC9"/>
    <w:rsid w:val="00CA0269"/>
    <w:rsid w:val="00CA0402"/>
    <w:rsid w:val="00CA2E3F"/>
    <w:rsid w:val="00CA6EC7"/>
    <w:rsid w:val="00CA7C7D"/>
    <w:rsid w:val="00CB144C"/>
    <w:rsid w:val="00CB20FD"/>
    <w:rsid w:val="00CB3420"/>
    <w:rsid w:val="00CB4FDA"/>
    <w:rsid w:val="00CB519B"/>
    <w:rsid w:val="00CB6EBB"/>
    <w:rsid w:val="00CC0AC1"/>
    <w:rsid w:val="00CC1B9F"/>
    <w:rsid w:val="00CC41E5"/>
    <w:rsid w:val="00CC75CC"/>
    <w:rsid w:val="00CD01E9"/>
    <w:rsid w:val="00CD0484"/>
    <w:rsid w:val="00CD6DA8"/>
    <w:rsid w:val="00CE3388"/>
    <w:rsid w:val="00CE76DF"/>
    <w:rsid w:val="00CF5C0E"/>
    <w:rsid w:val="00CF60FD"/>
    <w:rsid w:val="00D02302"/>
    <w:rsid w:val="00D02700"/>
    <w:rsid w:val="00D04012"/>
    <w:rsid w:val="00D05FBB"/>
    <w:rsid w:val="00D13068"/>
    <w:rsid w:val="00D20930"/>
    <w:rsid w:val="00D218C4"/>
    <w:rsid w:val="00D25D04"/>
    <w:rsid w:val="00D30106"/>
    <w:rsid w:val="00D3012A"/>
    <w:rsid w:val="00D32DB5"/>
    <w:rsid w:val="00D33659"/>
    <w:rsid w:val="00D33FFD"/>
    <w:rsid w:val="00D400E9"/>
    <w:rsid w:val="00D52ADC"/>
    <w:rsid w:val="00D53FFF"/>
    <w:rsid w:val="00D56F29"/>
    <w:rsid w:val="00D60F00"/>
    <w:rsid w:val="00D64CE1"/>
    <w:rsid w:val="00D71557"/>
    <w:rsid w:val="00D762F1"/>
    <w:rsid w:val="00D80000"/>
    <w:rsid w:val="00D812CF"/>
    <w:rsid w:val="00D87119"/>
    <w:rsid w:val="00D94CC0"/>
    <w:rsid w:val="00D96F79"/>
    <w:rsid w:val="00DA0E63"/>
    <w:rsid w:val="00DC29BE"/>
    <w:rsid w:val="00DD18F1"/>
    <w:rsid w:val="00DD2BA7"/>
    <w:rsid w:val="00DE0267"/>
    <w:rsid w:val="00DE5EB8"/>
    <w:rsid w:val="00DF0BD8"/>
    <w:rsid w:val="00DF65DC"/>
    <w:rsid w:val="00DF6DDD"/>
    <w:rsid w:val="00DF7013"/>
    <w:rsid w:val="00E00D4C"/>
    <w:rsid w:val="00E02C49"/>
    <w:rsid w:val="00E04796"/>
    <w:rsid w:val="00E052B9"/>
    <w:rsid w:val="00E078D5"/>
    <w:rsid w:val="00E07C90"/>
    <w:rsid w:val="00E17F99"/>
    <w:rsid w:val="00E30EEC"/>
    <w:rsid w:val="00E31274"/>
    <w:rsid w:val="00E314B3"/>
    <w:rsid w:val="00E351B8"/>
    <w:rsid w:val="00E36A79"/>
    <w:rsid w:val="00E37616"/>
    <w:rsid w:val="00E37983"/>
    <w:rsid w:val="00E37CE4"/>
    <w:rsid w:val="00E426F8"/>
    <w:rsid w:val="00E44AAE"/>
    <w:rsid w:val="00E4576A"/>
    <w:rsid w:val="00E50070"/>
    <w:rsid w:val="00E5035C"/>
    <w:rsid w:val="00E5136D"/>
    <w:rsid w:val="00E534EE"/>
    <w:rsid w:val="00E6078A"/>
    <w:rsid w:val="00E756C5"/>
    <w:rsid w:val="00E76E65"/>
    <w:rsid w:val="00E8211C"/>
    <w:rsid w:val="00E82A3F"/>
    <w:rsid w:val="00E91E6F"/>
    <w:rsid w:val="00E96B9D"/>
    <w:rsid w:val="00E97C3B"/>
    <w:rsid w:val="00EA0B52"/>
    <w:rsid w:val="00EB0FF9"/>
    <w:rsid w:val="00EB19D6"/>
    <w:rsid w:val="00EB2244"/>
    <w:rsid w:val="00EC2A2E"/>
    <w:rsid w:val="00EC7F3D"/>
    <w:rsid w:val="00ED0324"/>
    <w:rsid w:val="00ED1384"/>
    <w:rsid w:val="00ED79B3"/>
    <w:rsid w:val="00EE3101"/>
    <w:rsid w:val="00EE4CC3"/>
    <w:rsid w:val="00EF3ED1"/>
    <w:rsid w:val="00EF61D0"/>
    <w:rsid w:val="00F12EAC"/>
    <w:rsid w:val="00F1514A"/>
    <w:rsid w:val="00F17CA5"/>
    <w:rsid w:val="00F23361"/>
    <w:rsid w:val="00F23E45"/>
    <w:rsid w:val="00F30727"/>
    <w:rsid w:val="00F36954"/>
    <w:rsid w:val="00F414AF"/>
    <w:rsid w:val="00F610F3"/>
    <w:rsid w:val="00F658F6"/>
    <w:rsid w:val="00F67FBB"/>
    <w:rsid w:val="00F7082D"/>
    <w:rsid w:val="00F70C4E"/>
    <w:rsid w:val="00F72CE7"/>
    <w:rsid w:val="00F74B20"/>
    <w:rsid w:val="00F800CC"/>
    <w:rsid w:val="00F8451A"/>
    <w:rsid w:val="00F85433"/>
    <w:rsid w:val="00F85679"/>
    <w:rsid w:val="00F877AD"/>
    <w:rsid w:val="00F902FD"/>
    <w:rsid w:val="00F93133"/>
    <w:rsid w:val="00FA07E4"/>
    <w:rsid w:val="00FA0BF0"/>
    <w:rsid w:val="00FA31C9"/>
    <w:rsid w:val="00FA5BB3"/>
    <w:rsid w:val="00FB375B"/>
    <w:rsid w:val="00FB3A2A"/>
    <w:rsid w:val="00FB4A86"/>
    <w:rsid w:val="00FB4D36"/>
    <w:rsid w:val="00FB7C0D"/>
    <w:rsid w:val="00FC1396"/>
    <w:rsid w:val="00FC1C32"/>
    <w:rsid w:val="00FC2938"/>
    <w:rsid w:val="00FC62A8"/>
    <w:rsid w:val="00FD1BD1"/>
    <w:rsid w:val="00FD266D"/>
    <w:rsid w:val="00FD3F35"/>
    <w:rsid w:val="00FD48D7"/>
    <w:rsid w:val="00FD4BD6"/>
    <w:rsid w:val="00FE1078"/>
    <w:rsid w:val="00FE3F83"/>
    <w:rsid w:val="00FE4017"/>
    <w:rsid w:val="00FE53BF"/>
    <w:rsid w:val="00FE592A"/>
    <w:rsid w:val="00FE5CC2"/>
    <w:rsid w:val="00FF382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235F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235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235F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235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246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javascript:;"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3930</Words>
  <Characters>22404</Characters>
  <Application>Microsoft Office Word</Application>
  <DocSecurity>0</DocSecurity>
  <Lines>186</Lines>
  <Paragraphs>52</Paragraphs>
  <ScaleCrop>false</ScaleCrop>
  <Company/>
  <LinksUpToDate>false</LinksUpToDate>
  <CharactersWithSpaces>26282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Alessandro Formica</dc:creator>
  <cp:keywords/>
  <dc:description/>
  <cp:lastModifiedBy>Alessandro Formica</cp:lastModifiedBy>
  <cp:revision>2</cp:revision>
  <dcterms:created xsi:type="dcterms:W3CDTF">2014-04-11T10:54:00Z</dcterms:created>
  <dcterms:modified xsi:type="dcterms:W3CDTF">2014-04-11T10:54:00Z</dcterms:modified>
</cp:coreProperties>
</file>